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930" w14:textId="53880D14" w:rsidR="00181192" w:rsidRPr="004E2105" w:rsidRDefault="0074159D" w:rsidP="004E2105">
      <w:pPr>
        <w:widowControl w:val="0"/>
        <w:kinsoku w:val="0"/>
        <w:overflowPunct w:val="0"/>
        <w:autoSpaceDE w:val="0"/>
        <w:autoSpaceDN w:val="0"/>
        <w:adjustRightInd w:val="0"/>
        <w:spacing w:before="3"/>
        <w:rPr>
          <w:rFonts w:ascii="Times New Roman" w:hAnsi="Times New Roman" w:cs="Times New Roman"/>
          <w:sz w:val="6"/>
          <w:szCs w:val="6"/>
        </w:rPr>
      </w:pPr>
      <w:r>
        <w:rPr>
          <w:rFonts w:ascii="Times New Roman" w:hAnsi="Times New Roman" w:cs="Times New Roman"/>
          <w:sz w:val="6"/>
          <w:szCs w:val="6"/>
        </w:rPr>
        <w:t xml:space="preserve"> </w:t>
      </w:r>
    </w:p>
    <w:p w14:paraId="0E7BBA56" w14:textId="1D6F8853" w:rsidR="007454C5" w:rsidRPr="007454C5" w:rsidRDefault="00694D15" w:rsidP="007454C5">
      <w:pPr>
        <w:pStyle w:val="Header"/>
        <w:jc w:val="center"/>
        <w:rPr>
          <w:b/>
          <w:sz w:val="28"/>
        </w:rPr>
      </w:pPr>
      <w:r>
        <w:rPr>
          <w:b/>
          <w:sz w:val="28"/>
        </w:rPr>
        <w:t xml:space="preserve">Fall </w:t>
      </w:r>
      <w:r w:rsidR="00CF5887">
        <w:rPr>
          <w:b/>
          <w:sz w:val="28"/>
        </w:rPr>
        <w:t>20</w:t>
      </w:r>
      <w:r w:rsidR="006010C9">
        <w:rPr>
          <w:b/>
          <w:sz w:val="28"/>
        </w:rPr>
        <w:t>2</w:t>
      </w:r>
      <w:r>
        <w:rPr>
          <w:b/>
          <w:sz w:val="28"/>
        </w:rPr>
        <w:t>1</w:t>
      </w:r>
      <w:r w:rsidR="007454C5" w:rsidRPr="007454C5">
        <w:rPr>
          <w:b/>
          <w:sz w:val="28"/>
        </w:rPr>
        <w:t xml:space="preserve"> N</w:t>
      </w:r>
      <w:r w:rsidR="00515940">
        <w:rPr>
          <w:b/>
          <w:sz w:val="28"/>
        </w:rPr>
        <w:t>ewsletter</w:t>
      </w:r>
    </w:p>
    <w:p w14:paraId="181050B2" w14:textId="3614C1DA" w:rsidR="00181192" w:rsidRDefault="00181192" w:rsidP="00181192">
      <w:pPr>
        <w:pStyle w:val="ListParagraph"/>
        <w:kinsoku w:val="0"/>
        <w:overflowPunct w:val="0"/>
        <w:jc w:val="center"/>
        <w:rPr>
          <w:rFonts w:ascii="Calibri" w:hAnsi="Calibri" w:cs="Calibri"/>
          <w:sz w:val="40"/>
          <w:szCs w:val="40"/>
        </w:rPr>
      </w:pPr>
    </w:p>
    <w:p w14:paraId="55B07128" w14:textId="77777777" w:rsidR="00FE4865" w:rsidRPr="00181192" w:rsidRDefault="00FE4865" w:rsidP="00181192">
      <w:pPr>
        <w:pStyle w:val="ListParagraph"/>
        <w:kinsoku w:val="0"/>
        <w:overflowPunct w:val="0"/>
        <w:jc w:val="center"/>
        <w:rPr>
          <w:rFonts w:ascii="Calibri" w:hAnsi="Calibri" w:cs="Calibri"/>
          <w:sz w:val="40"/>
          <w:szCs w:val="40"/>
        </w:rPr>
        <w:sectPr w:rsidR="00FE4865" w:rsidRPr="00181192" w:rsidSect="004E5440">
          <w:headerReference w:type="default" r:id="rId8"/>
          <w:footerReference w:type="even" r:id="rId9"/>
          <w:footerReference w:type="default" r:id="rId10"/>
          <w:pgSz w:w="12240" w:h="15840"/>
          <w:pgMar w:top="1728" w:right="1008" w:bottom="274" w:left="1008" w:header="720" w:footer="720" w:gutter="0"/>
          <w:pgBorders>
            <w:top w:val="single" w:sz="4" w:space="1" w:color="auto"/>
            <w:left w:val="single" w:sz="4" w:space="4" w:color="auto"/>
            <w:bottom w:val="single" w:sz="4" w:space="1" w:color="auto"/>
            <w:right w:val="single" w:sz="4" w:space="4" w:color="auto"/>
          </w:pgBorders>
          <w:cols w:space="720"/>
          <w:noEndnote/>
        </w:sectPr>
      </w:pPr>
    </w:p>
    <w:p w14:paraId="0D5AE9A0" w14:textId="19FC9677" w:rsidR="000040D0" w:rsidRPr="000B46C2" w:rsidRDefault="00694D15" w:rsidP="005E79BE">
      <w:pPr>
        <w:pStyle w:val="Heading1"/>
        <w:jc w:val="both"/>
        <w:rPr>
          <w:color w:val="365F91" w:themeColor="accent1" w:themeShade="BF"/>
          <w:sz w:val="28"/>
        </w:rPr>
      </w:pPr>
      <w:r>
        <w:rPr>
          <w:color w:val="365F91" w:themeColor="accent1" w:themeShade="BF"/>
          <w:sz w:val="28"/>
        </w:rPr>
        <w:t xml:space="preserve">Fall </w:t>
      </w:r>
      <w:r w:rsidR="00181192" w:rsidRPr="000B46C2">
        <w:rPr>
          <w:color w:val="365F91" w:themeColor="accent1" w:themeShade="BF"/>
          <w:sz w:val="28"/>
        </w:rPr>
        <w:t>Events</w:t>
      </w:r>
    </w:p>
    <w:p w14:paraId="6F0FBDC9" w14:textId="09DF6DAB" w:rsidR="006A203F" w:rsidRPr="0018444D" w:rsidRDefault="006A203F" w:rsidP="005E79BE">
      <w:pPr>
        <w:jc w:val="both"/>
        <w:rPr>
          <w:sz w:val="22"/>
        </w:rPr>
      </w:pPr>
    </w:p>
    <w:p w14:paraId="63608EA7" w14:textId="17BCE328" w:rsidR="001E4AAE" w:rsidRPr="0018444D" w:rsidRDefault="006A203F" w:rsidP="005E79BE">
      <w:pPr>
        <w:jc w:val="both"/>
        <w:rPr>
          <w:sz w:val="22"/>
        </w:rPr>
      </w:pPr>
      <w:r w:rsidRPr="0018444D">
        <w:rPr>
          <w:sz w:val="22"/>
        </w:rPr>
        <w:t xml:space="preserve">The Space Policy Institute </w:t>
      </w:r>
      <w:r w:rsidR="00564CD7">
        <w:rPr>
          <w:sz w:val="22"/>
        </w:rPr>
        <w:t>returned to in</w:t>
      </w:r>
      <w:r w:rsidR="00694D15">
        <w:rPr>
          <w:sz w:val="22"/>
        </w:rPr>
        <w:t>-</w:t>
      </w:r>
      <w:r w:rsidR="00564CD7">
        <w:rPr>
          <w:sz w:val="22"/>
        </w:rPr>
        <w:t>person instruction in Fall 2021.</w:t>
      </w:r>
    </w:p>
    <w:p w14:paraId="5E0C4E3E" w14:textId="4001D2B2" w:rsidR="001E4AAE" w:rsidRPr="0018444D" w:rsidRDefault="001E4AAE" w:rsidP="005E79BE">
      <w:pPr>
        <w:jc w:val="both"/>
        <w:rPr>
          <w:sz w:val="22"/>
        </w:rPr>
      </w:pPr>
    </w:p>
    <w:p w14:paraId="7606F404" w14:textId="08D45E80" w:rsidR="00713DC7" w:rsidRPr="0018444D" w:rsidRDefault="008659D3" w:rsidP="005E79BE">
      <w:pPr>
        <w:jc w:val="both"/>
        <w:rPr>
          <w:sz w:val="22"/>
        </w:rPr>
      </w:pPr>
      <w:r w:rsidRPr="0018444D">
        <w:rPr>
          <w:sz w:val="22"/>
        </w:rPr>
        <w:t xml:space="preserve">The Space Policy Institute </w:t>
      </w:r>
      <w:r w:rsidR="00E11905">
        <w:rPr>
          <w:sz w:val="22"/>
        </w:rPr>
        <w:t>hosted</w:t>
      </w:r>
      <w:r w:rsidR="000325CF">
        <w:rPr>
          <w:sz w:val="22"/>
        </w:rPr>
        <w:t xml:space="preserve"> “</w:t>
      </w:r>
      <w:r w:rsidR="000325CF" w:rsidRPr="000325CF">
        <w:rPr>
          <w:sz w:val="22"/>
        </w:rPr>
        <w:t>Space Policy Perspectives: Geopolitics, Business Drivers, and Cloud Strategies</w:t>
      </w:r>
      <w:r w:rsidR="000325CF">
        <w:rPr>
          <w:sz w:val="22"/>
        </w:rPr>
        <w:t xml:space="preserve">” </w:t>
      </w:r>
      <w:r w:rsidR="00694D15">
        <w:rPr>
          <w:sz w:val="22"/>
        </w:rPr>
        <w:t xml:space="preserve">on </w:t>
      </w:r>
      <w:r w:rsidR="000325CF">
        <w:rPr>
          <w:sz w:val="22"/>
        </w:rPr>
        <w:t xml:space="preserve">September </w:t>
      </w:r>
      <w:r w:rsidR="00694D15">
        <w:rPr>
          <w:sz w:val="22"/>
        </w:rPr>
        <w:t>22.  Th</w:t>
      </w:r>
      <w:r w:rsidR="00E11905">
        <w:rPr>
          <w:sz w:val="22"/>
        </w:rPr>
        <w:t>is</w:t>
      </w:r>
      <w:r w:rsidR="00694D15">
        <w:rPr>
          <w:sz w:val="22"/>
        </w:rPr>
        <w:t xml:space="preserve"> virtual event consisted of </w:t>
      </w:r>
      <w:r w:rsidR="000325CF">
        <w:rPr>
          <w:sz w:val="22"/>
        </w:rPr>
        <w:t>two distinguished panels that included speakers Jamie Morin</w:t>
      </w:r>
      <w:r w:rsidR="00694D15">
        <w:rPr>
          <w:sz w:val="22"/>
        </w:rPr>
        <w:t xml:space="preserve"> of the Aerospace Corporation</w:t>
      </w:r>
      <w:r w:rsidR="000325CF">
        <w:rPr>
          <w:sz w:val="22"/>
        </w:rPr>
        <w:t>, Dr. Derek To</w:t>
      </w:r>
      <w:r w:rsidR="00E11905">
        <w:rPr>
          <w:sz w:val="22"/>
        </w:rPr>
        <w:t>u</w:t>
      </w:r>
      <w:r w:rsidR="000325CF">
        <w:rPr>
          <w:sz w:val="22"/>
        </w:rPr>
        <w:t>rnear</w:t>
      </w:r>
      <w:r w:rsidR="00694D15">
        <w:rPr>
          <w:sz w:val="22"/>
        </w:rPr>
        <w:t xml:space="preserve"> of the Space Development Agency</w:t>
      </w:r>
      <w:r w:rsidR="000325CF">
        <w:rPr>
          <w:sz w:val="22"/>
        </w:rPr>
        <w:t xml:space="preserve">, </w:t>
      </w:r>
      <w:r w:rsidR="00694D15">
        <w:rPr>
          <w:sz w:val="22"/>
        </w:rPr>
        <w:t xml:space="preserve">Deputy NASA Administrator </w:t>
      </w:r>
      <w:r w:rsidR="000325CF">
        <w:rPr>
          <w:sz w:val="22"/>
        </w:rPr>
        <w:t>Pam Melroy, Lindsey Millard</w:t>
      </w:r>
      <w:r w:rsidR="00E11905">
        <w:rPr>
          <w:sz w:val="22"/>
        </w:rPr>
        <w:t xml:space="preserve"> of the Office of the Under Secretary of Defense (R&amp;E)r</w:t>
      </w:r>
      <w:r w:rsidR="000325CF">
        <w:rPr>
          <w:sz w:val="22"/>
        </w:rPr>
        <w:t>, Hank Tseu</w:t>
      </w:r>
      <w:r w:rsidR="00694D15">
        <w:rPr>
          <w:sz w:val="22"/>
        </w:rPr>
        <w:t xml:space="preserve"> of OneWeb</w:t>
      </w:r>
      <w:r w:rsidR="000325CF">
        <w:rPr>
          <w:sz w:val="22"/>
        </w:rPr>
        <w:t>, Daniel Brennan</w:t>
      </w:r>
      <w:r w:rsidR="00694D15">
        <w:rPr>
          <w:sz w:val="22"/>
        </w:rPr>
        <w:t xml:space="preserve"> of Oracle</w:t>
      </w:r>
      <w:r w:rsidR="000325CF">
        <w:rPr>
          <w:sz w:val="22"/>
        </w:rPr>
        <w:t>, Sarah Mineiro</w:t>
      </w:r>
      <w:r w:rsidR="00694D15">
        <w:rPr>
          <w:sz w:val="22"/>
        </w:rPr>
        <w:t xml:space="preserve"> of Anduril Industries</w:t>
      </w:r>
      <w:r w:rsidR="000325CF">
        <w:rPr>
          <w:sz w:val="22"/>
        </w:rPr>
        <w:t xml:space="preserve">, </w:t>
      </w:r>
      <w:r w:rsidR="00694D15">
        <w:rPr>
          <w:sz w:val="22"/>
        </w:rPr>
        <w:t xml:space="preserve">and </w:t>
      </w:r>
      <w:r w:rsidR="000325CF">
        <w:rPr>
          <w:sz w:val="22"/>
        </w:rPr>
        <w:t>Stephen Marely and Sheryl Olguin</w:t>
      </w:r>
      <w:r w:rsidR="00694D15">
        <w:rPr>
          <w:sz w:val="22"/>
        </w:rPr>
        <w:t xml:space="preserve"> of </w:t>
      </w:r>
      <w:r w:rsidR="00E11905">
        <w:rPr>
          <w:sz w:val="22"/>
        </w:rPr>
        <w:t xml:space="preserve">the </w:t>
      </w:r>
      <w:r w:rsidR="00694D15">
        <w:rPr>
          <w:sz w:val="22"/>
        </w:rPr>
        <w:t>Aerospace Corporation</w:t>
      </w:r>
      <w:r w:rsidR="000325CF">
        <w:rPr>
          <w:sz w:val="22"/>
        </w:rPr>
        <w:t xml:space="preserve">. </w:t>
      </w:r>
      <w:r w:rsidR="00E11905">
        <w:rPr>
          <w:sz w:val="22"/>
        </w:rPr>
        <w:t xml:space="preserve"> Speakers addressed the intersection of cloud strategies and AI/Machine Learning with space policy issues.</w:t>
      </w:r>
    </w:p>
    <w:p w14:paraId="3D0370BE" w14:textId="77777777" w:rsidR="001037E9" w:rsidRPr="0018444D" w:rsidRDefault="001037E9" w:rsidP="005E79BE">
      <w:pPr>
        <w:jc w:val="both"/>
        <w:rPr>
          <w:sz w:val="22"/>
        </w:rPr>
      </w:pPr>
    </w:p>
    <w:p w14:paraId="6F010FC5" w14:textId="6DCFC269" w:rsidR="00D0338E" w:rsidRDefault="00713DC7" w:rsidP="005E79BE">
      <w:pPr>
        <w:jc w:val="both"/>
        <w:rPr>
          <w:color w:val="1F497D" w:themeColor="text2"/>
          <w:sz w:val="22"/>
        </w:rPr>
      </w:pPr>
      <w:r>
        <w:rPr>
          <w:noProof/>
          <w:color w:val="1F497D" w:themeColor="text2"/>
          <w:sz w:val="22"/>
        </w:rPr>
        <w:drawing>
          <wp:inline distT="0" distB="0" distL="0" distR="0" wp14:anchorId="03E24E96" wp14:editId="55121FA1">
            <wp:extent cx="3017520" cy="22631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3017520" cy="2263140"/>
                    </a:xfrm>
                    <a:prstGeom prst="rect">
                      <a:avLst/>
                    </a:prstGeom>
                  </pic:spPr>
                </pic:pic>
              </a:graphicData>
            </a:graphic>
          </wp:inline>
        </w:drawing>
      </w:r>
    </w:p>
    <w:p w14:paraId="56621A06" w14:textId="77777777" w:rsidR="00713DC7" w:rsidRPr="0018444D" w:rsidRDefault="00713DC7" w:rsidP="005E79BE">
      <w:pPr>
        <w:jc w:val="both"/>
        <w:rPr>
          <w:color w:val="1F497D" w:themeColor="text2"/>
          <w:sz w:val="22"/>
        </w:rPr>
      </w:pPr>
    </w:p>
    <w:p w14:paraId="66C17C39" w14:textId="77777777" w:rsidR="00181192" w:rsidRPr="0018444D" w:rsidRDefault="00181192" w:rsidP="005E79BE">
      <w:pPr>
        <w:pStyle w:val="Heading1"/>
        <w:jc w:val="both"/>
        <w:rPr>
          <w:sz w:val="28"/>
        </w:rPr>
      </w:pPr>
      <w:r w:rsidRPr="0018444D">
        <w:rPr>
          <w:sz w:val="28"/>
        </w:rPr>
        <w:t>Faculty and Staff News</w:t>
      </w:r>
    </w:p>
    <w:p w14:paraId="032AD64C" w14:textId="77777777" w:rsidR="00AA2858" w:rsidRPr="0018444D" w:rsidRDefault="00AA2858" w:rsidP="005E79BE">
      <w:pPr>
        <w:jc w:val="both"/>
        <w:rPr>
          <w:sz w:val="22"/>
        </w:rPr>
      </w:pPr>
    </w:p>
    <w:p w14:paraId="469E97BE" w14:textId="753DC0AF" w:rsidR="006E2C64" w:rsidRPr="000B46C2" w:rsidRDefault="004013E6" w:rsidP="006E2C64">
      <w:pPr>
        <w:pStyle w:val="NormalWeb"/>
        <w:spacing w:before="0" w:beforeAutospacing="0" w:after="0" w:afterAutospacing="0"/>
        <w:jc w:val="both"/>
        <w:rPr>
          <w:rFonts w:asciiTheme="minorHAnsi" w:hAnsiTheme="minorHAnsi"/>
        </w:rPr>
      </w:pPr>
      <w:r>
        <w:rPr>
          <w:b/>
          <w:bCs/>
          <w:sz w:val="22"/>
        </w:rPr>
        <w:t xml:space="preserve">Research </w:t>
      </w:r>
      <w:r w:rsidR="0029696D" w:rsidRPr="0018444D">
        <w:rPr>
          <w:b/>
          <w:bCs/>
          <w:sz w:val="22"/>
        </w:rPr>
        <w:t>Professor Pascale Ehrenfreund</w:t>
      </w:r>
      <w:r w:rsidR="005E79BE" w:rsidRPr="000B46C2">
        <w:rPr>
          <w:rFonts w:asciiTheme="minorHAnsi" w:hAnsiTheme="minorHAnsi"/>
          <w:sz w:val="22"/>
        </w:rPr>
        <w:t xml:space="preserve">, </w:t>
      </w:r>
      <w:r w:rsidR="006E2C64" w:rsidRPr="000B46C2">
        <w:rPr>
          <w:rFonts w:asciiTheme="minorHAnsi" w:hAnsiTheme="minorHAnsi" w:cs="Calibri"/>
          <w:color w:val="000000"/>
          <w:sz w:val="22"/>
          <w:szCs w:val="22"/>
        </w:rPr>
        <w:t xml:space="preserve">in her role as President of the International Astronautical Federation </w:t>
      </w:r>
      <w:r w:rsidR="00713140">
        <w:rPr>
          <w:rFonts w:asciiTheme="minorHAnsi" w:hAnsiTheme="minorHAnsi" w:cs="Calibri"/>
          <w:color w:val="000000"/>
          <w:sz w:val="22"/>
          <w:szCs w:val="22"/>
        </w:rPr>
        <w:t>(</w:t>
      </w:r>
      <w:r w:rsidR="006E2C64" w:rsidRPr="000B46C2">
        <w:rPr>
          <w:rFonts w:asciiTheme="minorHAnsi" w:hAnsiTheme="minorHAnsi" w:cs="Calibri"/>
          <w:color w:val="000000"/>
          <w:sz w:val="22"/>
          <w:szCs w:val="22"/>
        </w:rPr>
        <w:t>IAF</w:t>
      </w:r>
      <w:r w:rsidR="00713140">
        <w:rPr>
          <w:rFonts w:asciiTheme="minorHAnsi" w:hAnsiTheme="minorHAnsi" w:cs="Calibri"/>
          <w:color w:val="000000"/>
          <w:sz w:val="22"/>
          <w:szCs w:val="22"/>
        </w:rPr>
        <w:t>)</w:t>
      </w:r>
      <w:r w:rsidR="006E2C64" w:rsidRPr="000B46C2">
        <w:rPr>
          <w:rFonts w:asciiTheme="minorHAnsi" w:hAnsiTheme="minorHAnsi" w:cs="Calibri"/>
          <w:color w:val="000000"/>
          <w:sz w:val="22"/>
          <w:szCs w:val="22"/>
        </w:rPr>
        <w:t xml:space="preserve">, organized the 72nd International Astronautical Congress 2021 in the United Arab Emirates in October 2021. The space congress gathered more than 5000 delegates from 110 </w:t>
      </w:r>
      <w:r w:rsidR="006E2C64" w:rsidRPr="000B46C2">
        <w:rPr>
          <w:rFonts w:asciiTheme="minorHAnsi" w:hAnsiTheme="minorHAnsi" w:cs="Calibri"/>
          <w:color w:val="000000"/>
          <w:sz w:val="22"/>
          <w:szCs w:val="22"/>
        </w:rPr>
        <w:t>countries in Dubai and was organized together with the Mohammed Bin Rashid Space Centre (MBRSC) under the theme ‘Inspire, Innovate and Discover for the Benefit of Humankind’.</w:t>
      </w:r>
    </w:p>
    <w:p w14:paraId="161B2352" w14:textId="77777777" w:rsidR="006E2C64" w:rsidRPr="000B46C2" w:rsidRDefault="006E2C64" w:rsidP="006E2C64">
      <w:pPr>
        <w:pStyle w:val="NormalWeb"/>
        <w:spacing w:before="0" w:beforeAutospacing="0" w:after="0" w:afterAutospacing="0"/>
        <w:jc w:val="both"/>
        <w:rPr>
          <w:rFonts w:asciiTheme="minorHAnsi" w:hAnsiTheme="minorHAnsi" w:cs="Calibri"/>
          <w:color w:val="000000"/>
          <w:sz w:val="22"/>
          <w:szCs w:val="22"/>
        </w:rPr>
      </w:pPr>
    </w:p>
    <w:p w14:paraId="4D302279" w14:textId="3077E951" w:rsidR="006E2C64" w:rsidRPr="000B46C2" w:rsidRDefault="006E2C64" w:rsidP="006E2C64">
      <w:pPr>
        <w:pStyle w:val="NormalWeb"/>
        <w:spacing w:before="0" w:beforeAutospacing="0" w:after="0" w:afterAutospacing="0"/>
        <w:jc w:val="both"/>
        <w:rPr>
          <w:rFonts w:asciiTheme="minorHAnsi" w:hAnsiTheme="minorHAnsi"/>
        </w:rPr>
      </w:pPr>
      <w:r w:rsidRPr="000B46C2">
        <w:rPr>
          <w:rFonts w:asciiTheme="minorHAnsi" w:hAnsiTheme="minorHAnsi" w:cs="Calibri"/>
          <w:color w:val="000000"/>
          <w:sz w:val="22"/>
          <w:szCs w:val="22"/>
        </w:rPr>
        <w:t xml:space="preserve">In the fall semester, </w:t>
      </w:r>
      <w:r w:rsidR="004013E6">
        <w:rPr>
          <w:rFonts w:asciiTheme="minorHAnsi" w:hAnsiTheme="minorHAnsi" w:cs="Calibri"/>
          <w:color w:val="000000"/>
          <w:sz w:val="22"/>
          <w:szCs w:val="22"/>
        </w:rPr>
        <w:t>Prof.</w:t>
      </w:r>
      <w:r w:rsidR="004013E6" w:rsidRPr="000B46C2">
        <w:rPr>
          <w:rFonts w:asciiTheme="minorHAnsi" w:hAnsiTheme="minorHAnsi" w:cs="Calibri"/>
          <w:color w:val="000000"/>
          <w:sz w:val="22"/>
          <w:szCs w:val="22"/>
        </w:rPr>
        <w:t xml:space="preserve"> </w:t>
      </w:r>
      <w:r w:rsidRPr="000B46C2">
        <w:rPr>
          <w:rFonts w:asciiTheme="minorHAnsi" w:hAnsiTheme="minorHAnsi" w:cs="Calibri"/>
          <w:color w:val="000000"/>
          <w:sz w:val="22"/>
          <w:szCs w:val="22"/>
        </w:rPr>
        <w:t xml:space="preserve">Ehrenfreund has given </w:t>
      </w:r>
      <w:r w:rsidR="004013E6">
        <w:rPr>
          <w:rFonts w:asciiTheme="minorHAnsi" w:hAnsiTheme="minorHAnsi" w:cs="Calibri"/>
          <w:color w:val="000000"/>
          <w:sz w:val="22"/>
          <w:szCs w:val="22"/>
        </w:rPr>
        <w:t>k</w:t>
      </w:r>
      <w:r w:rsidR="004013E6" w:rsidRPr="000B46C2">
        <w:rPr>
          <w:rFonts w:asciiTheme="minorHAnsi" w:hAnsiTheme="minorHAnsi" w:cs="Calibri"/>
          <w:color w:val="000000"/>
          <w:sz w:val="22"/>
          <w:szCs w:val="22"/>
        </w:rPr>
        <w:t xml:space="preserve">eynote </w:t>
      </w:r>
      <w:r w:rsidRPr="000B46C2">
        <w:rPr>
          <w:rFonts w:asciiTheme="minorHAnsi" w:hAnsiTheme="minorHAnsi" w:cs="Calibri"/>
          <w:color w:val="000000"/>
          <w:sz w:val="22"/>
          <w:szCs w:val="22"/>
        </w:rPr>
        <w:t>talks at the Space Diplomacy Forum 2021 </w:t>
      </w:r>
    </w:p>
    <w:p w14:paraId="3FF02200" w14:textId="402BCBDC" w:rsidR="0029696D" w:rsidRPr="0018444D" w:rsidRDefault="006E2C64" w:rsidP="003773B9">
      <w:pPr>
        <w:pStyle w:val="NormalWeb"/>
        <w:spacing w:before="0" w:beforeAutospacing="0" w:after="0" w:afterAutospacing="0"/>
        <w:jc w:val="both"/>
      </w:pPr>
      <w:r w:rsidRPr="000B46C2">
        <w:rPr>
          <w:rFonts w:asciiTheme="minorHAnsi" w:hAnsiTheme="minorHAnsi" w:cs="Calibri"/>
          <w:color w:val="000000"/>
          <w:sz w:val="22"/>
          <w:szCs w:val="22"/>
        </w:rPr>
        <w:t xml:space="preserve">organized by the Ministry of Foreign Affairs Korea, the Twenty-Seventh Colloquium on High Resolution Molecular Spectroscopy, the Space Forum Luxembourg, the Space &amp; Underwater Tourism Universal Summit in Marbella, the European Conference on Laboratory Astrophysics, the Women in Space International Forum </w:t>
      </w:r>
      <w:r w:rsidR="00713140">
        <w:rPr>
          <w:rFonts w:asciiTheme="minorHAnsi" w:hAnsiTheme="minorHAnsi" w:cs="Calibri"/>
          <w:color w:val="000000"/>
          <w:sz w:val="22"/>
          <w:szCs w:val="22"/>
        </w:rPr>
        <w:t xml:space="preserve">in </w:t>
      </w:r>
      <w:r w:rsidRPr="000B46C2">
        <w:rPr>
          <w:rFonts w:asciiTheme="minorHAnsi" w:hAnsiTheme="minorHAnsi" w:cs="Calibri"/>
          <w:color w:val="000000"/>
          <w:sz w:val="22"/>
          <w:szCs w:val="22"/>
        </w:rPr>
        <w:t xml:space="preserve">Beijing, the University College London Space Week, the International Symposium on the </w:t>
      </w:r>
      <w:r w:rsidR="00713140">
        <w:rPr>
          <w:rFonts w:asciiTheme="minorHAnsi" w:hAnsiTheme="minorHAnsi" w:cs="Calibri"/>
          <w:color w:val="000000"/>
          <w:sz w:val="22"/>
          <w:szCs w:val="22"/>
        </w:rPr>
        <w:t>P</w:t>
      </w:r>
      <w:r w:rsidRPr="000B46C2">
        <w:rPr>
          <w:rFonts w:asciiTheme="minorHAnsi" w:hAnsiTheme="minorHAnsi" w:cs="Calibri"/>
          <w:color w:val="000000"/>
          <w:sz w:val="22"/>
          <w:szCs w:val="22"/>
        </w:rPr>
        <w:t xml:space="preserve">eaceful </w:t>
      </w:r>
      <w:r w:rsidR="00713140">
        <w:rPr>
          <w:rFonts w:asciiTheme="minorHAnsi" w:hAnsiTheme="minorHAnsi" w:cs="Calibri"/>
          <w:color w:val="000000"/>
          <w:sz w:val="22"/>
          <w:szCs w:val="22"/>
        </w:rPr>
        <w:t>U</w:t>
      </w:r>
      <w:r w:rsidRPr="000B46C2">
        <w:rPr>
          <w:rFonts w:asciiTheme="minorHAnsi" w:hAnsiTheme="minorHAnsi" w:cs="Calibri"/>
          <w:color w:val="000000"/>
          <w:sz w:val="22"/>
          <w:szCs w:val="22"/>
        </w:rPr>
        <w:t xml:space="preserve">se of </w:t>
      </w:r>
      <w:r w:rsidR="00713140">
        <w:rPr>
          <w:rFonts w:asciiTheme="minorHAnsi" w:hAnsiTheme="minorHAnsi" w:cs="Calibri"/>
          <w:color w:val="000000"/>
          <w:sz w:val="22"/>
          <w:szCs w:val="22"/>
        </w:rPr>
        <w:t>S</w:t>
      </w:r>
      <w:r w:rsidRPr="000B46C2">
        <w:rPr>
          <w:rFonts w:asciiTheme="minorHAnsi" w:hAnsiTheme="minorHAnsi" w:cs="Calibri"/>
          <w:color w:val="000000"/>
          <w:sz w:val="22"/>
          <w:szCs w:val="22"/>
        </w:rPr>
        <w:t xml:space="preserve">pace </w:t>
      </w:r>
      <w:r w:rsidR="00713140">
        <w:rPr>
          <w:rFonts w:asciiTheme="minorHAnsi" w:hAnsiTheme="minorHAnsi" w:cs="Calibri"/>
          <w:color w:val="000000"/>
          <w:sz w:val="22"/>
          <w:szCs w:val="22"/>
        </w:rPr>
        <w:t>T</w:t>
      </w:r>
      <w:r w:rsidRPr="000B46C2">
        <w:rPr>
          <w:rFonts w:asciiTheme="minorHAnsi" w:hAnsiTheme="minorHAnsi" w:cs="Calibri"/>
          <w:color w:val="000000"/>
          <w:sz w:val="22"/>
          <w:szCs w:val="22"/>
        </w:rPr>
        <w:t xml:space="preserve">echnology in Beijing and at the International Space University. Furthermore, she served as panel member at the 36th Space Symposium in Colorado and the SpaceTechExpo Europe in Bremen. She participated in the Space Economy Leaders Meeting G20 in Rome in her role as President of the International Astronautical Federation. </w:t>
      </w:r>
      <w:r w:rsidR="00B66C11">
        <w:rPr>
          <w:rFonts w:asciiTheme="minorHAnsi" w:hAnsiTheme="minorHAnsi" w:cs="Calibri"/>
          <w:color w:val="000000"/>
          <w:sz w:val="22"/>
          <w:szCs w:val="22"/>
        </w:rPr>
        <w:t>Prof.</w:t>
      </w:r>
      <w:r w:rsidR="00B66C11" w:rsidRPr="000B46C2">
        <w:rPr>
          <w:rFonts w:asciiTheme="minorHAnsi" w:hAnsiTheme="minorHAnsi" w:cs="Calibri"/>
          <w:color w:val="000000"/>
          <w:sz w:val="22"/>
          <w:szCs w:val="22"/>
        </w:rPr>
        <w:t xml:space="preserve"> </w:t>
      </w:r>
      <w:r w:rsidRPr="000B46C2">
        <w:rPr>
          <w:rFonts w:asciiTheme="minorHAnsi" w:hAnsiTheme="minorHAnsi" w:cs="Calibri"/>
          <w:color w:val="000000"/>
          <w:sz w:val="22"/>
          <w:szCs w:val="22"/>
        </w:rPr>
        <w:t>Ehrenfreund is a member of the World Economic Forum Global Future Council on Space and serves as President of the International Space University.</w:t>
      </w:r>
    </w:p>
    <w:p w14:paraId="44C8524A" w14:textId="77777777" w:rsidR="001037E9" w:rsidRPr="0018444D" w:rsidRDefault="001037E9" w:rsidP="001037E9">
      <w:pPr>
        <w:rPr>
          <w:b/>
          <w:sz w:val="22"/>
        </w:rPr>
      </w:pPr>
    </w:p>
    <w:p w14:paraId="65343E90" w14:textId="67644351" w:rsidR="0097432C" w:rsidRPr="0018444D" w:rsidRDefault="00491C44" w:rsidP="001037E9">
      <w:pPr>
        <w:jc w:val="both"/>
        <w:rPr>
          <w:sz w:val="22"/>
        </w:rPr>
      </w:pPr>
      <w:r w:rsidRPr="000B46C2">
        <w:rPr>
          <w:b/>
          <w:sz w:val="22"/>
        </w:rPr>
        <w:t xml:space="preserve">Research Professor Henry Hertzfeld </w:t>
      </w:r>
      <w:r w:rsidRPr="000B46C2">
        <w:rPr>
          <w:sz w:val="22"/>
        </w:rPr>
        <w:t>had an active and busy schedule during the fall of 2021. He was the faculty advisor to the GW Space Law Moot Court Team that won the North American rounds wit</w:t>
      </w:r>
      <w:r w:rsidR="00B66C11">
        <w:rPr>
          <w:sz w:val="22"/>
        </w:rPr>
        <w:t xml:space="preserve">h 18 </w:t>
      </w:r>
      <w:r w:rsidRPr="000B46C2">
        <w:rPr>
          <w:sz w:val="22"/>
        </w:rPr>
        <w:t xml:space="preserve">other law school teams competing in the Manfred Lachs International Space Moot Court. Prof. Hertzfeld completed a study of innovation in space missions for the World Intellectual Property Organization in Geneva, Switzerland, which will be published this spring. He had the able assistance of two </w:t>
      </w:r>
      <w:r w:rsidR="00B66C11">
        <w:rPr>
          <w:sz w:val="22"/>
        </w:rPr>
        <w:t>SPI</w:t>
      </w:r>
      <w:r w:rsidRPr="000B46C2">
        <w:rPr>
          <w:sz w:val="22"/>
        </w:rPr>
        <w:t xml:space="preserve"> graduate students, Ben Staats and George</w:t>
      </w:r>
      <w:r w:rsidRPr="000B46C2">
        <w:rPr>
          <w:b/>
          <w:sz w:val="22"/>
        </w:rPr>
        <w:t xml:space="preserve"> </w:t>
      </w:r>
      <w:r w:rsidRPr="000B46C2">
        <w:rPr>
          <w:sz w:val="22"/>
        </w:rPr>
        <w:t>Leauna on that study. He participated in</w:t>
      </w:r>
      <w:r w:rsidRPr="000B46C2">
        <w:rPr>
          <w:b/>
          <w:sz w:val="22"/>
        </w:rPr>
        <w:t xml:space="preserve"> </w:t>
      </w:r>
      <w:r w:rsidRPr="000B46C2">
        <w:rPr>
          <w:sz w:val="22"/>
        </w:rPr>
        <w:t xml:space="preserve">a virtual panel on space policy at the University of Pennsylvania’s Perry World House, lectured at the Florida Institute of Technology’s summer space policy program, and was also on a panel focusing </w:t>
      </w:r>
      <w:r w:rsidRPr="000B46C2">
        <w:rPr>
          <w:sz w:val="22"/>
        </w:rPr>
        <w:lastRenderedPageBreak/>
        <w:t>on Public Private Partnerships at the AIAA ASCEND meeting in Las Vegas.  He had an article on the Registration Convention published in the JSSE and his book chapter</w:t>
      </w:r>
      <w:r w:rsidR="00724F78">
        <w:rPr>
          <w:sz w:val="22"/>
        </w:rPr>
        <w:t>,</w:t>
      </w:r>
      <w:r w:rsidRPr="000B46C2">
        <w:rPr>
          <w:sz w:val="22"/>
        </w:rPr>
        <w:t xml:space="preserve"> on future liability issues connected with planetary defense</w:t>
      </w:r>
      <w:r w:rsidR="00724F78">
        <w:rPr>
          <w:sz w:val="22"/>
        </w:rPr>
        <w:t>,</w:t>
      </w:r>
      <w:r w:rsidRPr="000B46C2">
        <w:rPr>
          <w:sz w:val="22"/>
        </w:rPr>
        <w:t xml:space="preserve"> was published this past fall. Finally, he continued to be active in the IAF, chairing the Economics Technical Committee</w:t>
      </w:r>
      <w:r w:rsidR="00724F78">
        <w:rPr>
          <w:sz w:val="22"/>
        </w:rPr>
        <w:t>, chairing</w:t>
      </w:r>
      <w:r w:rsidRPr="000B46C2">
        <w:rPr>
          <w:sz w:val="22"/>
        </w:rPr>
        <w:t xml:space="preserve"> the audit committee for the</w:t>
      </w:r>
      <w:r w:rsidR="00724F78">
        <w:rPr>
          <w:sz w:val="22"/>
        </w:rPr>
        <w:t xml:space="preserve"> International Institute of Space Law</w:t>
      </w:r>
      <w:r w:rsidRPr="000B46C2">
        <w:rPr>
          <w:sz w:val="22"/>
        </w:rPr>
        <w:t xml:space="preserve"> </w:t>
      </w:r>
      <w:r w:rsidR="00724F78">
        <w:rPr>
          <w:sz w:val="22"/>
        </w:rPr>
        <w:t>(</w:t>
      </w:r>
      <w:r w:rsidRPr="000B46C2">
        <w:rPr>
          <w:sz w:val="22"/>
        </w:rPr>
        <w:t>IISL</w:t>
      </w:r>
      <w:r w:rsidR="00724F78">
        <w:rPr>
          <w:sz w:val="22"/>
        </w:rPr>
        <w:t>)</w:t>
      </w:r>
      <w:r w:rsidRPr="000B46C2">
        <w:rPr>
          <w:sz w:val="22"/>
        </w:rPr>
        <w:t xml:space="preserve"> and </w:t>
      </w:r>
      <w:r w:rsidR="00724F78">
        <w:rPr>
          <w:sz w:val="22"/>
        </w:rPr>
        <w:t>serving</w:t>
      </w:r>
      <w:r w:rsidRPr="000B46C2">
        <w:rPr>
          <w:sz w:val="22"/>
        </w:rPr>
        <w:t xml:space="preserve"> as a member of </w:t>
      </w:r>
      <w:r w:rsidR="00724F78">
        <w:rPr>
          <w:sz w:val="22"/>
        </w:rPr>
        <w:t xml:space="preserve">NOAA </w:t>
      </w:r>
      <w:r w:rsidRPr="000B46C2">
        <w:rPr>
          <w:sz w:val="22"/>
        </w:rPr>
        <w:t xml:space="preserve">ACCRES </w:t>
      </w:r>
      <w:r w:rsidR="00724F78">
        <w:rPr>
          <w:sz w:val="22"/>
        </w:rPr>
        <w:t>(</w:t>
      </w:r>
      <w:r w:rsidRPr="000B46C2">
        <w:rPr>
          <w:sz w:val="22"/>
        </w:rPr>
        <w:t>Advisory Committee on Commercial Remote Sensing).</w:t>
      </w:r>
    </w:p>
    <w:p w14:paraId="117703D5" w14:textId="77777777" w:rsidR="001037E9" w:rsidRPr="0018444D" w:rsidRDefault="001037E9" w:rsidP="001037E9">
      <w:pPr>
        <w:jc w:val="both"/>
        <w:rPr>
          <w:sz w:val="22"/>
        </w:rPr>
      </w:pPr>
    </w:p>
    <w:p w14:paraId="61D6FA2D" w14:textId="0C77711E" w:rsidR="004B210C" w:rsidRPr="000B46C2" w:rsidRDefault="004B210C" w:rsidP="004B210C">
      <w:pPr>
        <w:jc w:val="both"/>
        <w:rPr>
          <w:sz w:val="22"/>
        </w:rPr>
      </w:pPr>
      <w:r w:rsidRPr="004B210C">
        <w:rPr>
          <w:b/>
          <w:sz w:val="22"/>
        </w:rPr>
        <w:t xml:space="preserve">Adjunct Professor John. J. Klein </w:t>
      </w:r>
      <w:r w:rsidRPr="000B46C2">
        <w:rPr>
          <w:sz w:val="22"/>
        </w:rPr>
        <w:t>returned happily to in-person instruction at the Space Policy</w:t>
      </w:r>
    </w:p>
    <w:p w14:paraId="0F487EF2" w14:textId="77777777" w:rsidR="004B210C" w:rsidRPr="000B46C2" w:rsidRDefault="004B210C" w:rsidP="004B210C">
      <w:pPr>
        <w:jc w:val="both"/>
        <w:rPr>
          <w:sz w:val="22"/>
        </w:rPr>
      </w:pPr>
      <w:r w:rsidRPr="000B46C2">
        <w:rPr>
          <w:sz w:val="22"/>
        </w:rPr>
        <w:t>Institute during the spring semester and had 30 students in his undergraduate course “Space in</w:t>
      </w:r>
    </w:p>
    <w:p w14:paraId="740F2E72" w14:textId="530B5B47" w:rsidR="00564CD7" w:rsidRDefault="004B210C" w:rsidP="00293D0C">
      <w:pPr>
        <w:tabs>
          <w:tab w:val="left" w:pos="4860"/>
        </w:tabs>
        <w:ind w:right="135"/>
        <w:jc w:val="both"/>
        <w:rPr>
          <w:sz w:val="22"/>
        </w:rPr>
      </w:pPr>
      <w:r w:rsidRPr="000B46C2">
        <w:rPr>
          <w:sz w:val="22"/>
        </w:rPr>
        <w:t xml:space="preserve">International Affairs.” During this period, he also supported several </w:t>
      </w:r>
      <w:r>
        <w:rPr>
          <w:sz w:val="22"/>
        </w:rPr>
        <w:t xml:space="preserve">national security space wargame </w:t>
      </w:r>
      <w:r w:rsidRPr="000B46C2">
        <w:rPr>
          <w:sz w:val="22"/>
        </w:rPr>
        <w:t xml:space="preserve">planning events. He wrapped up work on </w:t>
      </w:r>
      <w:r w:rsidR="006509B4">
        <w:rPr>
          <w:sz w:val="22"/>
        </w:rPr>
        <w:t>his</w:t>
      </w:r>
      <w:r w:rsidR="006509B4" w:rsidRPr="000B46C2">
        <w:rPr>
          <w:sz w:val="22"/>
        </w:rPr>
        <w:t xml:space="preserve"> </w:t>
      </w:r>
      <w:r w:rsidRPr="000B46C2">
        <w:rPr>
          <w:sz w:val="22"/>
        </w:rPr>
        <w:t>forthcoming chapter “</w:t>
      </w:r>
      <w:r>
        <w:rPr>
          <w:sz w:val="22"/>
        </w:rPr>
        <w:t xml:space="preserve">NewSpace and New Risks in Space </w:t>
      </w:r>
      <w:r w:rsidRPr="000B46C2">
        <w:rPr>
          <w:sz w:val="22"/>
        </w:rPr>
        <w:t xml:space="preserve">Security,” </w:t>
      </w:r>
      <w:r w:rsidR="006509B4">
        <w:rPr>
          <w:sz w:val="22"/>
        </w:rPr>
        <w:t>for the</w:t>
      </w:r>
      <w:r w:rsidR="006509B4" w:rsidRPr="000B46C2">
        <w:rPr>
          <w:sz w:val="22"/>
        </w:rPr>
        <w:t xml:space="preserve"> </w:t>
      </w:r>
      <w:r w:rsidRPr="000B46C2">
        <w:rPr>
          <w:sz w:val="22"/>
        </w:rPr>
        <w:t>Oxford Handbook of Space Security (Oxford University Pre</w:t>
      </w:r>
      <w:r>
        <w:rPr>
          <w:sz w:val="22"/>
        </w:rPr>
        <w:t xml:space="preserve">ss). Additionally, </w:t>
      </w:r>
      <w:r w:rsidR="006509B4">
        <w:rPr>
          <w:sz w:val="22"/>
        </w:rPr>
        <w:t>Prof.</w:t>
      </w:r>
      <w:r>
        <w:rPr>
          <w:sz w:val="22"/>
        </w:rPr>
        <w:t xml:space="preserve"> Klein is </w:t>
      </w:r>
      <w:r w:rsidRPr="000B46C2">
        <w:rPr>
          <w:sz w:val="22"/>
        </w:rPr>
        <w:t xml:space="preserve">writing the book-length manuscript </w:t>
      </w:r>
      <w:r w:rsidRPr="003773B9">
        <w:rPr>
          <w:i/>
          <w:iCs/>
          <w:sz w:val="22"/>
        </w:rPr>
        <w:t>Small Space Wars: Irregular Warfare and Competition in the Space Domain</w:t>
      </w:r>
      <w:r w:rsidRPr="000B46C2">
        <w:rPr>
          <w:sz w:val="22"/>
        </w:rPr>
        <w:t>, and is seeking publication in early 2023.</w:t>
      </w:r>
    </w:p>
    <w:p w14:paraId="686C3C63" w14:textId="77777777" w:rsidR="00564CD7" w:rsidRDefault="00564CD7" w:rsidP="00293D0C">
      <w:pPr>
        <w:tabs>
          <w:tab w:val="left" w:pos="4860"/>
        </w:tabs>
        <w:ind w:right="135"/>
        <w:jc w:val="both"/>
        <w:rPr>
          <w:sz w:val="22"/>
        </w:rPr>
      </w:pPr>
    </w:p>
    <w:p w14:paraId="65F4792E" w14:textId="1B4E2288" w:rsidR="005E79BE" w:rsidRPr="0018444D" w:rsidRDefault="00564CD7" w:rsidP="00293D0C">
      <w:pPr>
        <w:tabs>
          <w:tab w:val="left" w:pos="4860"/>
        </w:tabs>
        <w:ind w:right="135"/>
        <w:jc w:val="both"/>
        <w:rPr>
          <w:bCs/>
          <w:sz w:val="22"/>
        </w:rPr>
      </w:pPr>
      <w:r w:rsidRPr="00564CD7">
        <w:rPr>
          <w:b/>
          <w:sz w:val="22"/>
        </w:rPr>
        <w:t xml:space="preserve">Professor Emeritus John M. Logsdon </w:t>
      </w:r>
      <w:r>
        <w:rPr>
          <w:sz w:val="22"/>
        </w:rPr>
        <w:t xml:space="preserve">continues </w:t>
      </w:r>
      <w:r w:rsidR="000F3C47">
        <w:rPr>
          <w:sz w:val="22"/>
        </w:rPr>
        <w:t xml:space="preserve">his </w:t>
      </w:r>
      <w:r>
        <w:rPr>
          <w:sz w:val="22"/>
        </w:rPr>
        <w:t xml:space="preserve">involvement with the Space Policy </w:t>
      </w:r>
      <w:r w:rsidR="0034368E">
        <w:rPr>
          <w:sz w:val="22"/>
        </w:rPr>
        <w:t>Institute</w:t>
      </w:r>
      <w:r>
        <w:rPr>
          <w:sz w:val="22"/>
        </w:rPr>
        <w:t>. He made a guest appearance during the Fall 2021 U</w:t>
      </w:r>
      <w:r w:rsidR="00ED3ACB">
        <w:rPr>
          <w:sz w:val="22"/>
        </w:rPr>
        <w:t>.</w:t>
      </w:r>
      <w:r>
        <w:rPr>
          <w:sz w:val="22"/>
        </w:rPr>
        <w:t>S</w:t>
      </w:r>
      <w:r w:rsidR="00ED3ACB">
        <w:rPr>
          <w:sz w:val="22"/>
        </w:rPr>
        <w:t>.</w:t>
      </w:r>
      <w:r>
        <w:rPr>
          <w:sz w:val="22"/>
        </w:rPr>
        <w:t xml:space="preserve"> Space Policy class and promote</w:t>
      </w:r>
      <w:r w:rsidR="000F3C47">
        <w:rPr>
          <w:sz w:val="22"/>
        </w:rPr>
        <w:t>s</w:t>
      </w:r>
      <w:r>
        <w:rPr>
          <w:sz w:val="22"/>
        </w:rPr>
        <w:t xml:space="preserve"> SPI</w:t>
      </w:r>
      <w:r w:rsidR="00ED3ACB">
        <w:rPr>
          <w:sz w:val="22"/>
        </w:rPr>
        <w:t xml:space="preserve"> in media and public speaking</w:t>
      </w:r>
      <w:r>
        <w:rPr>
          <w:sz w:val="22"/>
        </w:rPr>
        <w:t xml:space="preserve">. </w:t>
      </w:r>
    </w:p>
    <w:p w14:paraId="7A2F35C6" w14:textId="77777777" w:rsidR="00974C22" w:rsidRDefault="00974C22" w:rsidP="004E2105">
      <w:pPr>
        <w:pStyle w:val="Heading1"/>
        <w:rPr>
          <w:sz w:val="28"/>
        </w:rPr>
      </w:pPr>
    </w:p>
    <w:p w14:paraId="500E98EE" w14:textId="38F91ABD" w:rsidR="00181192" w:rsidRDefault="00181192" w:rsidP="004E2105">
      <w:pPr>
        <w:pStyle w:val="Heading1"/>
        <w:rPr>
          <w:color w:val="auto"/>
          <w:sz w:val="28"/>
        </w:rPr>
      </w:pPr>
      <w:r w:rsidRPr="000B46C2">
        <w:rPr>
          <w:color w:val="auto"/>
          <w:sz w:val="28"/>
        </w:rPr>
        <w:t>Student News</w:t>
      </w:r>
    </w:p>
    <w:p w14:paraId="47839715" w14:textId="6E704138" w:rsidR="000325CF" w:rsidRDefault="000325CF" w:rsidP="000B46C2"/>
    <w:p w14:paraId="6382ECDD" w14:textId="677C1CE5" w:rsidR="000325CF" w:rsidRPr="000B46C2" w:rsidRDefault="0034368E" w:rsidP="000B46C2">
      <w:pPr>
        <w:rPr>
          <w:sz w:val="22"/>
          <w:szCs w:val="22"/>
        </w:rPr>
      </w:pPr>
      <w:r w:rsidRPr="001A428F">
        <w:rPr>
          <w:sz w:val="22"/>
          <w:szCs w:val="22"/>
        </w:rPr>
        <w:t xml:space="preserve">We would first like to </w:t>
      </w:r>
      <w:r w:rsidR="000325CF" w:rsidRPr="000B46C2">
        <w:rPr>
          <w:sz w:val="22"/>
          <w:szCs w:val="22"/>
        </w:rPr>
        <w:t>congratulate our December graduate</w:t>
      </w:r>
      <w:r w:rsidR="000325CF">
        <w:rPr>
          <w:sz w:val="22"/>
          <w:szCs w:val="22"/>
        </w:rPr>
        <w:t>s</w:t>
      </w:r>
      <w:r w:rsidR="000325CF" w:rsidRPr="000B46C2">
        <w:rPr>
          <w:sz w:val="22"/>
          <w:szCs w:val="22"/>
        </w:rPr>
        <w:t xml:space="preserve">. Dillion MacInnis and Kristi Bradford have both graduated with their M.A. and Mariah Baker with a graduate certificate. </w:t>
      </w:r>
    </w:p>
    <w:p w14:paraId="26F138DB" w14:textId="6A0DCB46" w:rsidR="000D5FDD" w:rsidRPr="0018444D" w:rsidRDefault="000D5FDD" w:rsidP="000D5FDD">
      <w:pPr>
        <w:rPr>
          <w:sz w:val="22"/>
          <w:highlight w:val="yellow"/>
        </w:rPr>
      </w:pPr>
    </w:p>
    <w:p w14:paraId="153C1657" w14:textId="1F8F7B19" w:rsidR="000325CF" w:rsidRPr="0018444D" w:rsidRDefault="002E55DC" w:rsidP="00292FDE">
      <w:pPr>
        <w:jc w:val="both"/>
        <w:rPr>
          <w:sz w:val="22"/>
        </w:rPr>
      </w:pPr>
      <w:r w:rsidRPr="0018444D">
        <w:rPr>
          <w:sz w:val="22"/>
        </w:rPr>
        <w:t>During the</w:t>
      </w:r>
      <w:r w:rsidR="004A1C0E">
        <w:rPr>
          <w:sz w:val="22"/>
        </w:rPr>
        <w:t xml:space="preserve"> Fall 2021</w:t>
      </w:r>
      <w:r w:rsidR="0034368E">
        <w:rPr>
          <w:sz w:val="22"/>
        </w:rPr>
        <w:t xml:space="preserve"> and</w:t>
      </w:r>
      <w:r w:rsidR="004A1C0E">
        <w:rPr>
          <w:sz w:val="22"/>
        </w:rPr>
        <w:t xml:space="preserve"> Spring 2022 </w:t>
      </w:r>
      <w:r w:rsidRPr="0018444D">
        <w:rPr>
          <w:sz w:val="22"/>
        </w:rPr>
        <w:t>semester</w:t>
      </w:r>
      <w:r w:rsidR="00C550FC">
        <w:rPr>
          <w:sz w:val="22"/>
        </w:rPr>
        <w:t>s</w:t>
      </w:r>
      <w:r w:rsidRPr="0018444D">
        <w:rPr>
          <w:sz w:val="22"/>
        </w:rPr>
        <w:t xml:space="preserve">, </w:t>
      </w:r>
      <w:r w:rsidR="00DA5F95" w:rsidRPr="0018444D">
        <w:rPr>
          <w:sz w:val="22"/>
        </w:rPr>
        <w:t>space policy students held jobs and internships in many different government agencies and private companies. These included</w:t>
      </w:r>
      <w:r w:rsidR="001037E9" w:rsidRPr="0018444D">
        <w:rPr>
          <w:sz w:val="22"/>
        </w:rPr>
        <w:t xml:space="preserve"> Intelsat,</w:t>
      </w:r>
      <w:r w:rsidR="00DA5F95" w:rsidRPr="0018444D">
        <w:rPr>
          <w:sz w:val="22"/>
        </w:rPr>
        <w:t xml:space="preserve"> </w:t>
      </w:r>
      <w:r w:rsidR="001037E9" w:rsidRPr="0018444D">
        <w:rPr>
          <w:sz w:val="22"/>
        </w:rPr>
        <w:t xml:space="preserve">Amazon's Project Kuiper, </w:t>
      </w:r>
      <w:r w:rsidR="00974C22">
        <w:rPr>
          <w:sz w:val="22"/>
        </w:rPr>
        <w:t xml:space="preserve">NASA, </w:t>
      </w:r>
      <w:r w:rsidR="001037E9" w:rsidRPr="0018444D">
        <w:rPr>
          <w:sz w:val="22"/>
        </w:rPr>
        <w:t xml:space="preserve">The </w:t>
      </w:r>
      <w:r w:rsidR="00DA5F95" w:rsidRPr="0018444D">
        <w:rPr>
          <w:sz w:val="22"/>
        </w:rPr>
        <w:t>Aerospace</w:t>
      </w:r>
      <w:r w:rsidR="001037E9" w:rsidRPr="0018444D">
        <w:rPr>
          <w:sz w:val="22"/>
        </w:rPr>
        <w:t xml:space="preserve"> Corporation</w:t>
      </w:r>
      <w:r w:rsidR="00DA5F95" w:rsidRPr="0018444D">
        <w:rPr>
          <w:sz w:val="22"/>
        </w:rPr>
        <w:t>, SpaceX,</w:t>
      </w:r>
      <w:r w:rsidR="001037E9" w:rsidRPr="0018444D">
        <w:rPr>
          <w:sz w:val="22"/>
        </w:rPr>
        <w:t xml:space="preserve"> In-Q-</w:t>
      </w:r>
      <w:r w:rsidR="00C550FC">
        <w:rPr>
          <w:sz w:val="22"/>
        </w:rPr>
        <w:t>T</w:t>
      </w:r>
      <w:r w:rsidR="001037E9" w:rsidRPr="0018444D">
        <w:rPr>
          <w:sz w:val="22"/>
        </w:rPr>
        <w:t>el, Smithsonian National Air &amp; Space Museum, Booz Allen Hamilton,</w:t>
      </w:r>
      <w:r w:rsidR="00974C22">
        <w:rPr>
          <w:sz w:val="22"/>
        </w:rPr>
        <w:t xml:space="preserve"> SpinLaunch</w:t>
      </w:r>
      <w:r w:rsidR="001037E9" w:rsidRPr="0018444D">
        <w:rPr>
          <w:sz w:val="22"/>
        </w:rPr>
        <w:t xml:space="preserve"> and </w:t>
      </w:r>
      <w:r w:rsidR="00C550FC">
        <w:rPr>
          <w:sz w:val="22"/>
        </w:rPr>
        <w:t xml:space="preserve">the </w:t>
      </w:r>
      <w:r w:rsidR="001037E9" w:rsidRPr="0018444D">
        <w:rPr>
          <w:sz w:val="22"/>
        </w:rPr>
        <w:t>House Committee for Science, Space, and Technology,</w:t>
      </w:r>
      <w:r w:rsidR="00DA5F95" w:rsidRPr="0018444D">
        <w:rPr>
          <w:sz w:val="22"/>
        </w:rPr>
        <w:t xml:space="preserve"> among others.</w:t>
      </w:r>
    </w:p>
    <w:p w14:paraId="7FE96387" w14:textId="7CBD0ACE" w:rsidR="00D7200A" w:rsidRPr="0018444D" w:rsidRDefault="00D7200A" w:rsidP="000D5FDD">
      <w:pPr>
        <w:jc w:val="both"/>
        <w:rPr>
          <w:sz w:val="22"/>
        </w:rPr>
      </w:pPr>
    </w:p>
    <w:p w14:paraId="7B5481C9" w14:textId="5DC2E27F" w:rsidR="00CE617B" w:rsidRPr="0018444D" w:rsidRDefault="00FD1E3B" w:rsidP="00FD1E3B">
      <w:pPr>
        <w:jc w:val="both"/>
        <w:rPr>
          <w:sz w:val="22"/>
        </w:rPr>
      </w:pPr>
      <w:r w:rsidRPr="0018444D">
        <w:rPr>
          <w:sz w:val="22"/>
        </w:rPr>
        <w:t>We would like to congratulate gradua</w:t>
      </w:r>
      <w:r w:rsidR="00FF6479">
        <w:rPr>
          <w:sz w:val="22"/>
        </w:rPr>
        <w:t>te student</w:t>
      </w:r>
      <w:r w:rsidR="00C34252">
        <w:rPr>
          <w:sz w:val="22"/>
        </w:rPr>
        <w:t xml:space="preserve"> Joshu</w:t>
      </w:r>
      <w:r w:rsidR="00E51A92">
        <w:rPr>
          <w:sz w:val="22"/>
        </w:rPr>
        <w:t xml:space="preserve">a Ingersoll for his paper, </w:t>
      </w:r>
      <w:r w:rsidR="00E51A92" w:rsidRPr="000B46C2">
        <w:rPr>
          <w:i/>
          <w:sz w:val="22"/>
        </w:rPr>
        <w:t>Bridging the Digital Divide: An Analytical Approach to How Proliferated Low-Earth Orbit(pLEO) Constellations</w:t>
      </w:r>
      <w:r w:rsidR="00E51A92">
        <w:rPr>
          <w:sz w:val="22"/>
        </w:rPr>
        <w:t xml:space="preserve"> Will </w:t>
      </w:r>
      <w:r w:rsidR="00E51A92" w:rsidRPr="003773B9">
        <w:rPr>
          <w:i/>
          <w:iCs/>
          <w:sz w:val="22"/>
        </w:rPr>
        <w:t>Bring</w:t>
      </w:r>
      <w:r w:rsidR="00E51A92">
        <w:rPr>
          <w:sz w:val="22"/>
        </w:rPr>
        <w:t xml:space="preserve"> </w:t>
      </w:r>
      <w:r w:rsidR="00E51A92" w:rsidRPr="000B46C2">
        <w:rPr>
          <w:i/>
          <w:sz w:val="22"/>
        </w:rPr>
        <w:t>Millions of Humans into the Information Age,</w:t>
      </w:r>
      <w:r w:rsidR="00C34252">
        <w:rPr>
          <w:sz w:val="22"/>
        </w:rPr>
        <w:t xml:space="preserve"> </w:t>
      </w:r>
      <w:r w:rsidR="00F45D50">
        <w:rPr>
          <w:sz w:val="22"/>
        </w:rPr>
        <w:t xml:space="preserve">which was selected for presentation </w:t>
      </w:r>
      <w:r w:rsidR="00C34252">
        <w:rPr>
          <w:sz w:val="22"/>
        </w:rPr>
        <w:t xml:space="preserve">at </w:t>
      </w:r>
      <w:r w:rsidR="00C57768">
        <w:rPr>
          <w:sz w:val="22"/>
        </w:rPr>
        <w:t xml:space="preserve">2021 </w:t>
      </w:r>
      <w:r w:rsidR="00C34252">
        <w:rPr>
          <w:sz w:val="22"/>
        </w:rPr>
        <w:t xml:space="preserve">IAC in Dubai. </w:t>
      </w:r>
    </w:p>
    <w:p w14:paraId="625BF46E" w14:textId="77777777" w:rsidR="00CE617B" w:rsidRPr="0018444D" w:rsidRDefault="00CE617B" w:rsidP="000D5FDD">
      <w:pPr>
        <w:jc w:val="both"/>
        <w:rPr>
          <w:sz w:val="22"/>
        </w:rPr>
      </w:pPr>
    </w:p>
    <w:p w14:paraId="17251210" w14:textId="18F2AF96" w:rsidR="00181192" w:rsidRPr="0018444D" w:rsidRDefault="00181192" w:rsidP="009F3B77">
      <w:pPr>
        <w:pStyle w:val="Heading1"/>
        <w:rPr>
          <w:sz w:val="28"/>
        </w:rPr>
      </w:pPr>
      <w:r w:rsidRPr="0018444D">
        <w:rPr>
          <w:sz w:val="28"/>
        </w:rPr>
        <w:t>Message From the Director</w:t>
      </w:r>
    </w:p>
    <w:p w14:paraId="04329E1F" w14:textId="3667AB46" w:rsidR="00181192" w:rsidRPr="0018444D" w:rsidRDefault="00181192">
      <w:pPr>
        <w:rPr>
          <w:b/>
          <w:sz w:val="22"/>
          <w:highlight w:val="yellow"/>
        </w:rPr>
      </w:pPr>
    </w:p>
    <w:p w14:paraId="56B443F7" w14:textId="77777777" w:rsidR="00DD0AD3" w:rsidRDefault="00DD0AD3" w:rsidP="0036565E">
      <w:pPr>
        <w:jc w:val="both"/>
        <w:rPr>
          <w:sz w:val="22"/>
        </w:rPr>
      </w:pPr>
      <w:r w:rsidRPr="0018444D">
        <w:rPr>
          <w:b/>
          <w:bCs/>
          <w:noProof/>
          <w:sz w:val="22"/>
          <w:lang w:eastAsia="en-US"/>
        </w:rPr>
        <w:drawing>
          <wp:anchor distT="0" distB="0" distL="114300" distR="114300" simplePos="0" relativeHeight="251658240" behindDoc="0" locked="0" layoutInCell="1" allowOverlap="1" wp14:anchorId="0C35F1F6" wp14:editId="2A141D60">
            <wp:simplePos x="0" y="0"/>
            <wp:positionH relativeFrom="column">
              <wp:posOffset>1270</wp:posOffset>
            </wp:positionH>
            <wp:positionV relativeFrom="paragraph">
              <wp:posOffset>14605</wp:posOffset>
            </wp:positionV>
            <wp:extent cx="1257300" cy="1174750"/>
            <wp:effectExtent l="0" t="0" r="0" b="6350"/>
            <wp:wrapSquare wrapText="bothSides"/>
            <wp:docPr id="3" name="Picture 3" descr="Macintosh HD:Users:HRH 1:Desktop:Scott-pace.jpg"/>
            <wp:cNvGraphicFramePr/>
            <a:graphic xmlns:a="http://schemas.openxmlformats.org/drawingml/2006/main">
              <a:graphicData uri="http://schemas.openxmlformats.org/drawingml/2006/picture">
                <pic:pic xmlns:pic="http://schemas.openxmlformats.org/drawingml/2006/picture">
                  <pic:nvPicPr>
                    <pic:cNvPr id="3" name="Picture 3" descr="Macintosh HD:Users:HRH 1:Desktop:Scott-pace.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65E" w:rsidRPr="0018444D">
        <w:rPr>
          <w:b/>
          <w:bCs/>
          <w:sz w:val="22"/>
        </w:rPr>
        <w:t>Professor Dr. Scott Pace</w:t>
      </w:r>
      <w:r w:rsidR="0036565E" w:rsidRPr="0018444D">
        <w:rPr>
          <w:sz w:val="22"/>
        </w:rPr>
        <w:t xml:space="preserve"> </w:t>
      </w:r>
    </w:p>
    <w:p w14:paraId="336A9816" w14:textId="77777777" w:rsidR="00DD0AD3" w:rsidRDefault="00DD0AD3" w:rsidP="0036565E">
      <w:pPr>
        <w:jc w:val="both"/>
        <w:rPr>
          <w:sz w:val="22"/>
        </w:rPr>
      </w:pPr>
    </w:p>
    <w:p w14:paraId="04C6844F" w14:textId="77777777" w:rsidR="003E671A" w:rsidRPr="000B46C2" w:rsidRDefault="003E671A" w:rsidP="003E671A">
      <w:pPr>
        <w:pStyle w:val="NormalWeb"/>
        <w:spacing w:before="0" w:beforeAutospacing="0" w:after="0" w:afterAutospacing="0"/>
        <w:jc w:val="both"/>
        <w:rPr>
          <w:rFonts w:asciiTheme="minorHAnsi" w:hAnsiTheme="minorHAnsi" w:cstheme="majorHAnsi"/>
        </w:rPr>
      </w:pPr>
      <w:r w:rsidRPr="000B46C2">
        <w:rPr>
          <w:rFonts w:asciiTheme="minorHAnsi" w:hAnsiTheme="minorHAnsi" w:cstheme="majorHAnsi"/>
          <w:color w:val="000000"/>
          <w:sz w:val="22"/>
          <w:szCs w:val="22"/>
        </w:rPr>
        <w:t>Fall 2021 was my second full semester since returning from the National Space Council in January 2021.  After teaching fully remote in Spring 2021, it was great to return to in-person classes (albeit masked) in the Fall.  We did not give up all our remote teaching tools as from time to time students testing positive would be participating while in quarantine.</w:t>
      </w:r>
    </w:p>
    <w:p w14:paraId="267A9874" w14:textId="77777777" w:rsidR="0036565E" w:rsidRPr="001A428F" w:rsidRDefault="0036565E" w:rsidP="0036565E">
      <w:pPr>
        <w:jc w:val="both"/>
        <w:rPr>
          <w:rFonts w:cstheme="majorHAnsi"/>
          <w:sz w:val="22"/>
        </w:rPr>
      </w:pPr>
    </w:p>
    <w:p w14:paraId="36F5393C" w14:textId="18780711" w:rsidR="00540023" w:rsidRDefault="003E671A" w:rsidP="003E671A">
      <w:pPr>
        <w:jc w:val="both"/>
        <w:rPr>
          <w:rFonts w:cstheme="majorHAnsi"/>
          <w:sz w:val="22"/>
        </w:rPr>
      </w:pPr>
      <w:r w:rsidRPr="001A428F">
        <w:rPr>
          <w:rFonts w:cstheme="majorHAnsi"/>
          <w:sz w:val="22"/>
        </w:rPr>
        <w:t>We were able to introduce some in-person events with remote support, such as seminars and workshops, as city and university regulations allowed.  The GW Chapter of the American Institute for Aeronautics and Astronautics (AIAA) hosted a panel in November with myself, Brendan Curry of the Planetary Society, and SPI alum Cody Knipfer of Virgin Orbit.</w:t>
      </w:r>
    </w:p>
    <w:p w14:paraId="2C50570B" w14:textId="0B3B8154" w:rsidR="00250F83" w:rsidRPr="001A428F" w:rsidRDefault="00250F83" w:rsidP="003773B9">
      <w:pPr>
        <w:rPr>
          <w:rFonts w:cstheme="majorHAnsi"/>
          <w:sz w:val="22"/>
        </w:rPr>
      </w:pPr>
      <w:r w:rsidRPr="001A428F">
        <w:rPr>
          <w:rFonts w:cstheme="majorHAnsi"/>
          <w:noProof/>
          <w:bdr w:val="none" w:sz="0" w:space="0" w:color="auto" w:frame="1"/>
          <w:lang w:eastAsia="en-US"/>
        </w:rPr>
        <w:drawing>
          <wp:inline distT="0" distB="0" distL="0" distR="0" wp14:anchorId="04DD22B9" wp14:editId="6EEAFE71">
            <wp:extent cx="2890434" cy="2162960"/>
            <wp:effectExtent l="0" t="0" r="5715" b="0"/>
            <wp:docPr id="4" name="Picture 4" descr="https://lh5.googleusercontent.com/EEuYLAIKs1iiBPDkrgObqhBkTltGH5_QVisZrV3ZJUbbrmAK8r3CwyWpJT9e7CA_l18hMVDX9n8cirlUZlZQGmNsQTbQUuXiT_RM5m0Hdf-3E5g3inxUfLU1yfrFJQoIXvOig7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EuYLAIKs1iiBPDkrgObqhBkTltGH5_QVisZrV3ZJUbbrmAK8r3CwyWpJT9e7CA_l18hMVDX9n8cirlUZlZQGmNsQTbQUuXiT_RM5m0Hdf-3E5g3inxUfLU1yfrFJQoIXvOig7W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539" cy="2214673"/>
                    </a:xfrm>
                    <a:prstGeom prst="rect">
                      <a:avLst/>
                    </a:prstGeom>
                    <a:noFill/>
                    <a:ln>
                      <a:noFill/>
                    </a:ln>
                  </pic:spPr>
                </pic:pic>
              </a:graphicData>
            </a:graphic>
          </wp:inline>
        </w:drawing>
      </w:r>
    </w:p>
    <w:p w14:paraId="0B20C381" w14:textId="77777777" w:rsidR="00250F83" w:rsidRPr="001A428F" w:rsidRDefault="00250F83" w:rsidP="003E671A">
      <w:pPr>
        <w:jc w:val="both"/>
        <w:rPr>
          <w:rFonts w:cstheme="majorHAnsi"/>
          <w:sz w:val="22"/>
        </w:rPr>
      </w:pPr>
    </w:p>
    <w:p w14:paraId="4ACFCE9E" w14:textId="09A24654" w:rsidR="0036565E" w:rsidRPr="00260D1D" w:rsidRDefault="003E671A" w:rsidP="0036565E">
      <w:pPr>
        <w:jc w:val="both"/>
        <w:rPr>
          <w:sz w:val="22"/>
        </w:rPr>
      </w:pPr>
      <w:r w:rsidRPr="001A428F">
        <w:rPr>
          <w:rFonts w:cstheme="majorHAnsi"/>
          <w:sz w:val="22"/>
        </w:rPr>
        <w:t xml:space="preserve">In cooperation with Auburn University, SPI hosted a conversation with </w:t>
      </w:r>
      <w:r w:rsidR="002F7C9D">
        <w:rPr>
          <w:rFonts w:cstheme="majorHAnsi"/>
          <w:sz w:val="22"/>
        </w:rPr>
        <w:t>General</w:t>
      </w:r>
      <w:r w:rsidR="002F7C9D" w:rsidRPr="001A428F">
        <w:rPr>
          <w:rFonts w:cstheme="majorHAnsi"/>
          <w:sz w:val="22"/>
        </w:rPr>
        <w:t xml:space="preserve"> </w:t>
      </w:r>
      <w:r w:rsidRPr="001A428F">
        <w:rPr>
          <w:rFonts w:cstheme="majorHAnsi"/>
          <w:sz w:val="22"/>
        </w:rPr>
        <w:t xml:space="preserve">James Dickinson, the Commander of U.S. Space Command, in July. In August, adjunct professor John “Patsy” Klein gave a virtual talk on “Lawfare: the Use of Legal Regimes for Competitive Advantage in Space” with the U.S. Air Force  Academy.  </w:t>
      </w:r>
    </w:p>
    <w:p w14:paraId="36CDCC44" w14:textId="77777777" w:rsidR="003E671A" w:rsidRPr="00260D1D" w:rsidRDefault="003E671A" w:rsidP="0036565E">
      <w:pPr>
        <w:jc w:val="both"/>
        <w:rPr>
          <w:sz w:val="22"/>
        </w:rPr>
      </w:pPr>
    </w:p>
    <w:p w14:paraId="16DAD900" w14:textId="36ADE5D2" w:rsidR="003E671A" w:rsidRPr="000B46C2" w:rsidRDefault="003E671A" w:rsidP="003E671A">
      <w:pPr>
        <w:pStyle w:val="NormalWeb"/>
        <w:spacing w:before="0" w:beforeAutospacing="0" w:after="0" w:afterAutospacing="0"/>
        <w:jc w:val="both"/>
        <w:rPr>
          <w:rFonts w:asciiTheme="minorHAnsi" w:hAnsiTheme="minorHAnsi" w:cs="Calibri"/>
          <w:color w:val="000000"/>
          <w:sz w:val="22"/>
          <w:szCs w:val="22"/>
        </w:rPr>
      </w:pPr>
      <w:r w:rsidRPr="000B46C2">
        <w:rPr>
          <w:rFonts w:asciiTheme="minorHAnsi" w:hAnsiTheme="minorHAnsi" w:cs="Calibri"/>
          <w:color w:val="000000"/>
          <w:sz w:val="22"/>
          <w:szCs w:val="22"/>
        </w:rPr>
        <w:t>My personal engagements and presentations picked up considerably in the fall. Events included talks to classes at Harvard University, the University of Colorado at Boulder, and a NASA leadership training program.  I also spoke to federal advisory committees, such as the PNT Advisory Board, on U.S. national space policy and measure</w:t>
      </w:r>
      <w:r w:rsidR="002F7C9D">
        <w:rPr>
          <w:rFonts w:asciiTheme="minorHAnsi" w:hAnsiTheme="minorHAnsi" w:cs="Calibri"/>
          <w:color w:val="000000"/>
          <w:sz w:val="22"/>
          <w:szCs w:val="22"/>
        </w:rPr>
        <w:t>s</w:t>
      </w:r>
      <w:r w:rsidRPr="000B46C2">
        <w:rPr>
          <w:rFonts w:asciiTheme="minorHAnsi" w:hAnsiTheme="minorHAnsi" w:cs="Calibri"/>
          <w:color w:val="000000"/>
          <w:sz w:val="22"/>
          <w:szCs w:val="22"/>
        </w:rPr>
        <w:t xml:space="preserve"> to improve GPS resilience.  International space governance, prospects for space cooperation with China, and space cybersecurity were my topics for talks hosted by the Secure World Foundation, the Hague Institute for Global Justice, and the Comp-TIA trade association. In academic writing, I completed a chapter on space security and international relations for a new Oxford Handbook on Space Security and submitted an article on the application of international relations theory to space cooperation and competition. I am currently working on paper examining potential patterns of international cooperation in human spaceflight after the end of the International Space Station. </w:t>
      </w:r>
    </w:p>
    <w:p w14:paraId="78E10927" w14:textId="5D13A9E9" w:rsidR="003E671A" w:rsidRPr="000B46C2" w:rsidRDefault="003E671A" w:rsidP="003E671A">
      <w:pPr>
        <w:pStyle w:val="NormalWeb"/>
        <w:spacing w:before="0" w:beforeAutospacing="0" w:after="0" w:afterAutospacing="0"/>
        <w:jc w:val="both"/>
        <w:rPr>
          <w:rFonts w:asciiTheme="minorHAnsi" w:hAnsiTheme="minorHAnsi" w:cs="Calibri"/>
          <w:color w:val="000000"/>
          <w:sz w:val="22"/>
          <w:szCs w:val="22"/>
        </w:rPr>
      </w:pPr>
    </w:p>
    <w:p w14:paraId="566A2B48" w14:textId="2BDFFE5B" w:rsidR="003E671A" w:rsidRPr="000B46C2" w:rsidRDefault="003E671A" w:rsidP="003E671A">
      <w:pPr>
        <w:pStyle w:val="NormalWeb"/>
        <w:spacing w:before="0" w:beforeAutospacing="0" w:after="0" w:afterAutospacing="0"/>
        <w:jc w:val="both"/>
        <w:rPr>
          <w:rFonts w:asciiTheme="minorHAnsi" w:hAnsiTheme="minorHAnsi"/>
        </w:rPr>
      </w:pPr>
      <w:r w:rsidRPr="000B46C2">
        <w:rPr>
          <w:rFonts w:asciiTheme="minorHAnsi" w:hAnsiTheme="minorHAnsi" w:cs="Calibri"/>
          <w:color w:val="000000"/>
          <w:sz w:val="22"/>
          <w:szCs w:val="22"/>
        </w:rPr>
        <w:t xml:space="preserve">Generous contributions from Amazon Web Services, Axiom Space, and the GPS Innovation Alliance enabled SPI to award eight partial fellowships to deserving graduate. In addition, a generous individual donation from GW alum Michael Thacher allowed us to establish an annual $4,000 prize for an outstanding student publication in space policy.  With SPI travel support, two graduate student were able to attend the 2021 International Astronautical Federation meeting in Dubai.  Dillon McGinnis presented a paper on swarm robotics in space and Josh Ingersoll presented his work on how proliferated LEO constellations can benefit communications for developing countries.  All of us at SPI are deeply grateful for our corporate partners and affiliates </w:t>
      </w:r>
      <w:r w:rsidRPr="000B46C2">
        <w:rPr>
          <w:rFonts w:asciiTheme="minorHAnsi" w:hAnsiTheme="minorHAnsi" w:cs="Calibri"/>
          <w:color w:val="000000"/>
          <w:sz w:val="22"/>
          <w:szCs w:val="22"/>
        </w:rPr>
        <w:t>who are making life-long differences to our students</w:t>
      </w:r>
    </w:p>
    <w:p w14:paraId="1A3D46DB" w14:textId="3BD4113B" w:rsidR="0036565E" w:rsidRPr="0018444D" w:rsidRDefault="0036565E" w:rsidP="00917026">
      <w:pPr>
        <w:jc w:val="both"/>
        <w:rPr>
          <w:sz w:val="22"/>
          <w:highlight w:val="yellow"/>
        </w:rPr>
      </w:pPr>
    </w:p>
    <w:p w14:paraId="448C6814" w14:textId="3BFDDFC7" w:rsidR="004E5440" w:rsidRPr="0018444D" w:rsidRDefault="00181192" w:rsidP="000B46C2">
      <w:pPr>
        <w:pStyle w:val="Heading1"/>
        <w:jc w:val="center"/>
        <w:rPr>
          <w:highlight w:val="yellow"/>
        </w:rPr>
      </w:pPr>
      <w:r w:rsidRPr="0018444D">
        <w:rPr>
          <w:sz w:val="28"/>
        </w:rPr>
        <w:t>Supporter</w:t>
      </w:r>
      <w:r w:rsidR="000325CF">
        <w:rPr>
          <w:sz w:val="28"/>
        </w:rPr>
        <w:t>s</w:t>
      </w:r>
    </w:p>
    <w:p w14:paraId="7AAB6A0C" w14:textId="77777777" w:rsidR="00231996" w:rsidRDefault="00231996" w:rsidP="00181192">
      <w:pPr>
        <w:jc w:val="both"/>
        <w:rPr>
          <w:sz w:val="22"/>
        </w:rPr>
      </w:pPr>
    </w:p>
    <w:p w14:paraId="224457A7" w14:textId="3BF32A52" w:rsidR="00181192" w:rsidRPr="0018444D" w:rsidRDefault="00181192" w:rsidP="00181192">
      <w:pPr>
        <w:jc w:val="both"/>
        <w:rPr>
          <w:sz w:val="22"/>
        </w:rPr>
      </w:pPr>
      <w:r w:rsidRPr="0018444D">
        <w:rPr>
          <w:sz w:val="22"/>
        </w:rPr>
        <w:t>Our efforts would not be possible without the generosity of our sponsors. We sincerely appreciate the continued support of the following partners:</w:t>
      </w:r>
    </w:p>
    <w:p w14:paraId="4C06B82A" w14:textId="6B82B0B6" w:rsidR="006E7ACD" w:rsidRPr="0018444D" w:rsidRDefault="006E7ACD" w:rsidP="004C09A5">
      <w:pPr>
        <w:rPr>
          <w:sz w:val="22"/>
        </w:rPr>
      </w:pPr>
    </w:p>
    <w:p w14:paraId="0E1FEB4E" w14:textId="1BB87F10" w:rsidR="00AD7711" w:rsidRDefault="00AD7711" w:rsidP="006E7ACD">
      <w:pPr>
        <w:jc w:val="center"/>
        <w:rPr>
          <w:sz w:val="22"/>
        </w:rPr>
      </w:pPr>
      <w:r w:rsidRPr="0018444D">
        <w:rPr>
          <w:sz w:val="22"/>
        </w:rPr>
        <w:t>The Aerospace Corporation</w:t>
      </w:r>
    </w:p>
    <w:p w14:paraId="0FEF4B0D" w14:textId="28C5B093" w:rsidR="00271750" w:rsidRDefault="00271750" w:rsidP="006E7ACD">
      <w:pPr>
        <w:jc w:val="center"/>
        <w:rPr>
          <w:sz w:val="22"/>
        </w:rPr>
      </w:pPr>
      <w:r>
        <w:rPr>
          <w:sz w:val="22"/>
        </w:rPr>
        <w:t>Amazon Web Services</w:t>
      </w:r>
    </w:p>
    <w:p w14:paraId="2DB27654" w14:textId="02B2285D" w:rsidR="00271750" w:rsidRDefault="00271750" w:rsidP="006E7ACD">
      <w:pPr>
        <w:jc w:val="center"/>
        <w:rPr>
          <w:sz w:val="22"/>
        </w:rPr>
      </w:pPr>
      <w:r>
        <w:rPr>
          <w:sz w:val="22"/>
        </w:rPr>
        <w:t>Axiom Space</w:t>
      </w:r>
    </w:p>
    <w:p w14:paraId="7AA24F50" w14:textId="2924B863" w:rsidR="00271750" w:rsidRDefault="00271750" w:rsidP="006E7ACD">
      <w:pPr>
        <w:jc w:val="center"/>
        <w:rPr>
          <w:sz w:val="22"/>
        </w:rPr>
      </w:pPr>
      <w:r>
        <w:rPr>
          <w:sz w:val="22"/>
        </w:rPr>
        <w:t>Boeing</w:t>
      </w:r>
    </w:p>
    <w:p w14:paraId="00C27BAB" w14:textId="69C2B60C" w:rsidR="00271750" w:rsidRPr="0018444D" w:rsidRDefault="00271750" w:rsidP="00271750">
      <w:pPr>
        <w:jc w:val="center"/>
        <w:rPr>
          <w:sz w:val="22"/>
        </w:rPr>
      </w:pPr>
      <w:r>
        <w:rPr>
          <w:sz w:val="22"/>
        </w:rPr>
        <w:t>GPS Innovation Alliance</w:t>
      </w:r>
    </w:p>
    <w:p w14:paraId="35914F73" w14:textId="3A5ABE98" w:rsidR="004C09A5" w:rsidRDefault="004C09A5" w:rsidP="006E7ACD">
      <w:pPr>
        <w:jc w:val="center"/>
        <w:rPr>
          <w:sz w:val="22"/>
        </w:rPr>
      </w:pPr>
      <w:r w:rsidRPr="0018444D">
        <w:rPr>
          <w:sz w:val="22"/>
        </w:rPr>
        <w:t>Jacobs Engineering</w:t>
      </w:r>
    </w:p>
    <w:p w14:paraId="464E8DF5" w14:textId="367BE073" w:rsidR="00271750" w:rsidRPr="0018444D" w:rsidRDefault="00271750" w:rsidP="006E7ACD">
      <w:pPr>
        <w:jc w:val="center"/>
        <w:rPr>
          <w:sz w:val="22"/>
        </w:rPr>
      </w:pPr>
      <w:r>
        <w:rPr>
          <w:sz w:val="22"/>
        </w:rPr>
        <w:t>Limitless Space Institute</w:t>
      </w:r>
    </w:p>
    <w:p w14:paraId="3A199CB7" w14:textId="4AA42E33" w:rsidR="004C09A5" w:rsidRDefault="004C09A5" w:rsidP="006E7ACD">
      <w:pPr>
        <w:jc w:val="center"/>
        <w:rPr>
          <w:sz w:val="22"/>
        </w:rPr>
      </w:pPr>
      <w:r w:rsidRPr="0018444D">
        <w:rPr>
          <w:sz w:val="22"/>
        </w:rPr>
        <w:t>Lockheed Martin Corporation</w:t>
      </w:r>
    </w:p>
    <w:p w14:paraId="178D3591" w14:textId="50789519" w:rsidR="00271750" w:rsidRDefault="00271750" w:rsidP="006E7ACD">
      <w:pPr>
        <w:jc w:val="center"/>
        <w:rPr>
          <w:sz w:val="22"/>
        </w:rPr>
      </w:pPr>
      <w:r>
        <w:rPr>
          <w:sz w:val="22"/>
        </w:rPr>
        <w:t>Maxar</w:t>
      </w:r>
    </w:p>
    <w:p w14:paraId="3CFCADEF" w14:textId="05346FC7" w:rsidR="00271750" w:rsidRDefault="00271750" w:rsidP="006E7ACD">
      <w:pPr>
        <w:jc w:val="center"/>
        <w:rPr>
          <w:sz w:val="22"/>
        </w:rPr>
      </w:pPr>
      <w:r>
        <w:rPr>
          <w:sz w:val="22"/>
        </w:rPr>
        <w:t>Northrop Grumman</w:t>
      </w:r>
    </w:p>
    <w:p w14:paraId="55978986" w14:textId="77777777" w:rsidR="00FD1E3B" w:rsidRPr="0018444D" w:rsidRDefault="00FD1E3B" w:rsidP="00FD1E3B">
      <w:pPr>
        <w:rPr>
          <w:sz w:val="22"/>
        </w:rPr>
      </w:pPr>
    </w:p>
    <w:p w14:paraId="4A61A98D" w14:textId="77777777" w:rsidR="00181192" w:rsidRPr="0018444D" w:rsidRDefault="00181192" w:rsidP="0066437D">
      <w:pPr>
        <w:pStyle w:val="Heading1"/>
        <w:jc w:val="center"/>
        <w:rPr>
          <w:sz w:val="28"/>
        </w:rPr>
      </w:pPr>
      <w:r w:rsidRPr="0018444D">
        <w:rPr>
          <w:sz w:val="28"/>
        </w:rPr>
        <w:t>Contact Us</w:t>
      </w:r>
    </w:p>
    <w:p w14:paraId="1FB254AD" w14:textId="77777777" w:rsidR="00181192" w:rsidRPr="0018444D" w:rsidRDefault="00181192" w:rsidP="00181192">
      <w:pPr>
        <w:jc w:val="center"/>
        <w:rPr>
          <w:b/>
          <w:sz w:val="22"/>
        </w:rPr>
      </w:pPr>
    </w:p>
    <w:p w14:paraId="17672B25" w14:textId="77777777" w:rsidR="00181192" w:rsidRPr="0018444D" w:rsidRDefault="00181192" w:rsidP="00181192">
      <w:pPr>
        <w:jc w:val="center"/>
        <w:rPr>
          <w:b/>
          <w:sz w:val="22"/>
        </w:rPr>
      </w:pPr>
      <w:r w:rsidRPr="0018444D">
        <w:rPr>
          <w:b/>
          <w:sz w:val="22"/>
        </w:rPr>
        <w:t>The Space Policy Institute</w:t>
      </w:r>
    </w:p>
    <w:p w14:paraId="6BEEEA0E" w14:textId="77777777" w:rsidR="00181192" w:rsidRPr="0018444D" w:rsidRDefault="00181192" w:rsidP="00181192">
      <w:pPr>
        <w:jc w:val="center"/>
        <w:rPr>
          <w:b/>
          <w:sz w:val="22"/>
        </w:rPr>
      </w:pPr>
      <w:r w:rsidRPr="0018444D">
        <w:rPr>
          <w:b/>
          <w:sz w:val="22"/>
        </w:rPr>
        <w:t>1957 E St NW, Suite 403</w:t>
      </w:r>
    </w:p>
    <w:p w14:paraId="4795FD18" w14:textId="77777777" w:rsidR="00181192" w:rsidRPr="0018444D" w:rsidRDefault="00181192" w:rsidP="00181192">
      <w:pPr>
        <w:jc w:val="center"/>
        <w:rPr>
          <w:b/>
          <w:sz w:val="22"/>
        </w:rPr>
      </w:pPr>
      <w:r w:rsidRPr="0018444D">
        <w:rPr>
          <w:b/>
          <w:sz w:val="22"/>
        </w:rPr>
        <w:t>Washington, D.C. 20052</w:t>
      </w:r>
    </w:p>
    <w:p w14:paraId="601B4BAC" w14:textId="77777777" w:rsidR="00181192" w:rsidRPr="0018444D" w:rsidRDefault="00181192" w:rsidP="00181192">
      <w:pPr>
        <w:jc w:val="center"/>
        <w:rPr>
          <w:sz w:val="22"/>
        </w:rPr>
      </w:pPr>
    </w:p>
    <w:p w14:paraId="472870DD" w14:textId="335BBFF5" w:rsidR="008A772D" w:rsidRPr="0018444D" w:rsidRDefault="00C4694C" w:rsidP="008A772D">
      <w:pPr>
        <w:jc w:val="center"/>
        <w:rPr>
          <w:b/>
          <w:sz w:val="22"/>
        </w:rPr>
      </w:pPr>
      <w:hyperlink r:id="rId14" w:history="1">
        <w:r w:rsidR="008A772D" w:rsidRPr="0018444D">
          <w:rPr>
            <w:rStyle w:val="Hyperlink"/>
            <w:b/>
            <w:sz w:val="22"/>
          </w:rPr>
          <w:t>spi@gwu.edu</w:t>
        </w:r>
      </w:hyperlink>
      <w:r w:rsidR="008A772D" w:rsidRPr="0018444D">
        <w:rPr>
          <w:b/>
          <w:sz w:val="22"/>
        </w:rPr>
        <w:t xml:space="preserve"> </w:t>
      </w:r>
    </w:p>
    <w:p w14:paraId="46495255" w14:textId="7E2D437D" w:rsidR="00181192" w:rsidRPr="0018444D" w:rsidRDefault="00181192" w:rsidP="00181192">
      <w:pPr>
        <w:jc w:val="center"/>
        <w:rPr>
          <w:b/>
          <w:sz w:val="22"/>
        </w:rPr>
      </w:pPr>
      <w:r w:rsidRPr="0018444D">
        <w:rPr>
          <w:b/>
          <w:sz w:val="22"/>
        </w:rPr>
        <w:t>(202) 994-</w:t>
      </w:r>
      <w:r w:rsidR="00271750">
        <w:rPr>
          <w:b/>
          <w:sz w:val="22"/>
        </w:rPr>
        <w:t>2146</w:t>
      </w:r>
    </w:p>
    <w:p w14:paraId="05E85269" w14:textId="373968E7" w:rsidR="00D010D9" w:rsidRPr="003B57AF" w:rsidRDefault="00C4694C" w:rsidP="00181192">
      <w:pPr>
        <w:jc w:val="center"/>
        <w:rPr>
          <w:b/>
        </w:rPr>
      </w:pPr>
      <w:hyperlink r:id="rId15" w:history="1">
        <w:r w:rsidR="008A772D" w:rsidRPr="003B57AF">
          <w:rPr>
            <w:rStyle w:val="Hyperlink"/>
            <w:b/>
          </w:rPr>
          <w:t>https://spi.elliott.gwu.edu/</w:t>
        </w:r>
      </w:hyperlink>
      <w:r w:rsidR="008A772D" w:rsidRPr="003B57AF">
        <w:rPr>
          <w:b/>
        </w:rPr>
        <w:t xml:space="preserve"> </w:t>
      </w:r>
    </w:p>
    <w:p w14:paraId="3CAE3D38" w14:textId="1AA35532" w:rsidR="00181192" w:rsidRPr="00181192" w:rsidRDefault="00181192" w:rsidP="007416A7">
      <w:pPr>
        <w:rPr>
          <w:b/>
          <w:sz w:val="22"/>
        </w:rPr>
      </w:pPr>
    </w:p>
    <w:sectPr w:rsidR="00181192" w:rsidRPr="00181192" w:rsidSect="001C36A5">
      <w:type w:val="continuous"/>
      <w:pgSz w:w="12240" w:h="15840"/>
      <w:pgMar w:top="1728" w:right="1008" w:bottom="274" w:left="1008" w:header="720" w:footer="720" w:gutter="0"/>
      <w:pgBorders>
        <w:top w:val="single" w:sz="4" w:space="1" w:color="auto"/>
        <w:left w:val="single" w:sz="4" w:space="4" w:color="auto"/>
        <w:bottom w:val="single" w:sz="4" w:space="1" w:color="auto"/>
        <w:right w:val="single" w:sz="4" w:space="4" w:color="auto"/>
      </w:pgBorders>
      <w:cols w:num="2"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8AE5" w14:textId="77777777" w:rsidR="00BD7337" w:rsidRDefault="00BD7337" w:rsidP="009F3B77">
      <w:r>
        <w:separator/>
      </w:r>
    </w:p>
  </w:endnote>
  <w:endnote w:type="continuationSeparator" w:id="0">
    <w:p w14:paraId="3042BA1B" w14:textId="77777777" w:rsidR="00BD7337" w:rsidRDefault="00BD7337" w:rsidP="009F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NewRomanPSMT">
    <w:altName w:val="Times New Roman"/>
    <w:charset w:val="00"/>
    <w:family w:val="auto"/>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48AB" w14:textId="77777777" w:rsidR="00F85675" w:rsidRDefault="00F85675" w:rsidP="009F3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91005" w14:textId="77777777" w:rsidR="00F85675" w:rsidRDefault="00F85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C4CD" w14:textId="66F8405B" w:rsidR="00F85675" w:rsidRDefault="00F85675" w:rsidP="009F3B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E3AD5">
      <w:rPr>
        <w:rStyle w:val="PageNumber"/>
        <w:noProof/>
      </w:rPr>
      <w:t>3</w:t>
    </w:r>
    <w:r>
      <w:rPr>
        <w:rStyle w:val="PageNumber"/>
      </w:rPr>
      <w:fldChar w:fldCharType="end"/>
    </w:r>
  </w:p>
  <w:p w14:paraId="2A61377A" w14:textId="77777777" w:rsidR="00F85675" w:rsidRDefault="00F8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0231" w14:textId="77777777" w:rsidR="00BD7337" w:rsidRDefault="00BD7337" w:rsidP="009F3B77">
      <w:r>
        <w:separator/>
      </w:r>
    </w:p>
  </w:footnote>
  <w:footnote w:type="continuationSeparator" w:id="0">
    <w:p w14:paraId="59F4B6CC" w14:textId="77777777" w:rsidR="00BD7337" w:rsidRDefault="00BD7337" w:rsidP="009F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778" w14:textId="36BAFC31" w:rsidR="00F85675" w:rsidRDefault="00F85675" w:rsidP="007454C5">
    <w:pPr>
      <w:pStyle w:val="Header"/>
      <w:jc w:val="center"/>
      <w:rPr>
        <w:b/>
        <w:sz w:val="16"/>
        <w:szCs w:val="16"/>
      </w:rPr>
    </w:pPr>
    <w:r>
      <w:rPr>
        <w:rFonts w:ascii="Century Schoolbook" w:hAnsi="Century Schoolbook"/>
        <w:noProof/>
        <w:lang w:eastAsia="en-US"/>
      </w:rPr>
      <w:drawing>
        <wp:inline distT="0" distB="0" distL="0" distR="0" wp14:anchorId="3E69A7D6" wp14:editId="765893E1">
          <wp:extent cx="3429000" cy="95782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0008" cy="958102"/>
                  </a:xfrm>
                  <a:prstGeom prst="rect">
                    <a:avLst/>
                  </a:prstGeom>
                  <a:noFill/>
                  <a:ln>
                    <a:noFill/>
                  </a:ln>
                </pic:spPr>
              </pic:pic>
            </a:graphicData>
          </a:graphic>
        </wp:inline>
      </w:drawing>
    </w:r>
  </w:p>
  <w:p w14:paraId="3F2E2875" w14:textId="77777777" w:rsidR="00F85675" w:rsidRPr="004C238E" w:rsidRDefault="00F85675" w:rsidP="007454C5">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20F"/>
    <w:multiLevelType w:val="hybridMultilevel"/>
    <w:tmpl w:val="1444BF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E61143C"/>
    <w:multiLevelType w:val="hybridMultilevel"/>
    <w:tmpl w:val="0B08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663E5"/>
    <w:multiLevelType w:val="multilevel"/>
    <w:tmpl w:val="0AC2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712B8"/>
    <w:multiLevelType w:val="hybridMultilevel"/>
    <w:tmpl w:val="A314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04D40"/>
    <w:multiLevelType w:val="hybridMultilevel"/>
    <w:tmpl w:val="9374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OwtDQ3sTSyMDZW0lEKTi0uzszPAymwrAUAZVkPfiwAAAA="/>
  </w:docVars>
  <w:rsids>
    <w:rsidRoot w:val="00181192"/>
    <w:rsid w:val="000040D0"/>
    <w:rsid w:val="00004E7E"/>
    <w:rsid w:val="00021996"/>
    <w:rsid w:val="00027188"/>
    <w:rsid w:val="00031846"/>
    <w:rsid w:val="00031BFE"/>
    <w:rsid w:val="000325CF"/>
    <w:rsid w:val="000363C0"/>
    <w:rsid w:val="00041EFE"/>
    <w:rsid w:val="000606C2"/>
    <w:rsid w:val="00076CA2"/>
    <w:rsid w:val="00080417"/>
    <w:rsid w:val="00094937"/>
    <w:rsid w:val="000A1500"/>
    <w:rsid w:val="000B2AD3"/>
    <w:rsid w:val="000B46C2"/>
    <w:rsid w:val="000B69FB"/>
    <w:rsid w:val="000B6A24"/>
    <w:rsid w:val="000B6CE4"/>
    <w:rsid w:val="000C5921"/>
    <w:rsid w:val="000D207F"/>
    <w:rsid w:val="000D5FDD"/>
    <w:rsid w:val="000E2072"/>
    <w:rsid w:val="000F3C47"/>
    <w:rsid w:val="001037E9"/>
    <w:rsid w:val="00111AC3"/>
    <w:rsid w:val="00111BDB"/>
    <w:rsid w:val="00120067"/>
    <w:rsid w:val="00122508"/>
    <w:rsid w:val="0012300B"/>
    <w:rsid w:val="00134DA3"/>
    <w:rsid w:val="00146273"/>
    <w:rsid w:val="001529FB"/>
    <w:rsid w:val="0015545F"/>
    <w:rsid w:val="00156CED"/>
    <w:rsid w:val="0016103F"/>
    <w:rsid w:val="00176948"/>
    <w:rsid w:val="00176D3F"/>
    <w:rsid w:val="00181192"/>
    <w:rsid w:val="00183157"/>
    <w:rsid w:val="00183701"/>
    <w:rsid w:val="0018444D"/>
    <w:rsid w:val="00195A98"/>
    <w:rsid w:val="001A0462"/>
    <w:rsid w:val="001A428F"/>
    <w:rsid w:val="001C36A5"/>
    <w:rsid w:val="001C4779"/>
    <w:rsid w:val="001C764C"/>
    <w:rsid w:val="001E4AAE"/>
    <w:rsid w:val="00202B01"/>
    <w:rsid w:val="00207F39"/>
    <w:rsid w:val="00231996"/>
    <w:rsid w:val="00232E9B"/>
    <w:rsid w:val="00233BAE"/>
    <w:rsid w:val="00236B03"/>
    <w:rsid w:val="0024751A"/>
    <w:rsid w:val="00250F83"/>
    <w:rsid w:val="00256DF8"/>
    <w:rsid w:val="00260D1D"/>
    <w:rsid w:val="002674A9"/>
    <w:rsid w:val="00271750"/>
    <w:rsid w:val="002748EC"/>
    <w:rsid w:val="00292FDE"/>
    <w:rsid w:val="00293D0C"/>
    <w:rsid w:val="0029696D"/>
    <w:rsid w:val="002A3808"/>
    <w:rsid w:val="002A3E1E"/>
    <w:rsid w:val="002A699B"/>
    <w:rsid w:val="002B0E34"/>
    <w:rsid w:val="002B2A91"/>
    <w:rsid w:val="002B43D7"/>
    <w:rsid w:val="002D044A"/>
    <w:rsid w:val="002D2D40"/>
    <w:rsid w:val="002E07ED"/>
    <w:rsid w:val="002E55DC"/>
    <w:rsid w:val="002F6F8D"/>
    <w:rsid w:val="002F7C9D"/>
    <w:rsid w:val="003201CE"/>
    <w:rsid w:val="00325493"/>
    <w:rsid w:val="00335456"/>
    <w:rsid w:val="0034368E"/>
    <w:rsid w:val="0036565E"/>
    <w:rsid w:val="003773B9"/>
    <w:rsid w:val="003A0A75"/>
    <w:rsid w:val="003A4797"/>
    <w:rsid w:val="003A61FC"/>
    <w:rsid w:val="003B089A"/>
    <w:rsid w:val="003B57AF"/>
    <w:rsid w:val="003E17FD"/>
    <w:rsid w:val="003E33AA"/>
    <w:rsid w:val="003E671A"/>
    <w:rsid w:val="004013E6"/>
    <w:rsid w:val="004022A1"/>
    <w:rsid w:val="00411763"/>
    <w:rsid w:val="00427A4D"/>
    <w:rsid w:val="00431286"/>
    <w:rsid w:val="004334E5"/>
    <w:rsid w:val="00436F6D"/>
    <w:rsid w:val="00443411"/>
    <w:rsid w:val="0044615E"/>
    <w:rsid w:val="004610B1"/>
    <w:rsid w:val="00481954"/>
    <w:rsid w:val="00491C44"/>
    <w:rsid w:val="00494BF1"/>
    <w:rsid w:val="004A1C0E"/>
    <w:rsid w:val="004B210C"/>
    <w:rsid w:val="004C09A5"/>
    <w:rsid w:val="004C238E"/>
    <w:rsid w:val="004D70A7"/>
    <w:rsid w:val="004E2105"/>
    <w:rsid w:val="004E5440"/>
    <w:rsid w:val="004F0CB9"/>
    <w:rsid w:val="0050440C"/>
    <w:rsid w:val="005056BE"/>
    <w:rsid w:val="00515940"/>
    <w:rsid w:val="005163D2"/>
    <w:rsid w:val="005265CB"/>
    <w:rsid w:val="005334C0"/>
    <w:rsid w:val="00540023"/>
    <w:rsid w:val="00556429"/>
    <w:rsid w:val="005578A2"/>
    <w:rsid w:val="005649B8"/>
    <w:rsid w:val="00564CD7"/>
    <w:rsid w:val="00574CA2"/>
    <w:rsid w:val="005857AE"/>
    <w:rsid w:val="005A1DAE"/>
    <w:rsid w:val="005A470D"/>
    <w:rsid w:val="005A66D9"/>
    <w:rsid w:val="005B70EC"/>
    <w:rsid w:val="005D40B7"/>
    <w:rsid w:val="005E331B"/>
    <w:rsid w:val="005E79BE"/>
    <w:rsid w:val="006010C9"/>
    <w:rsid w:val="00601294"/>
    <w:rsid w:val="00604941"/>
    <w:rsid w:val="0062091A"/>
    <w:rsid w:val="006235E5"/>
    <w:rsid w:val="00625CAA"/>
    <w:rsid w:val="00647AC2"/>
    <w:rsid w:val="006509B4"/>
    <w:rsid w:val="0065783C"/>
    <w:rsid w:val="0066437D"/>
    <w:rsid w:val="00686DF4"/>
    <w:rsid w:val="00690A0D"/>
    <w:rsid w:val="00692BD5"/>
    <w:rsid w:val="00694D15"/>
    <w:rsid w:val="006A203F"/>
    <w:rsid w:val="006A68B5"/>
    <w:rsid w:val="006B4679"/>
    <w:rsid w:val="006B47E1"/>
    <w:rsid w:val="006B666B"/>
    <w:rsid w:val="006C4A64"/>
    <w:rsid w:val="006D5CD1"/>
    <w:rsid w:val="006E2C64"/>
    <w:rsid w:val="006E636E"/>
    <w:rsid w:val="006E7ACD"/>
    <w:rsid w:val="00710B61"/>
    <w:rsid w:val="00711ADF"/>
    <w:rsid w:val="007123FA"/>
    <w:rsid w:val="00713140"/>
    <w:rsid w:val="00713DC7"/>
    <w:rsid w:val="00715F33"/>
    <w:rsid w:val="00715FD5"/>
    <w:rsid w:val="00724F78"/>
    <w:rsid w:val="007306CA"/>
    <w:rsid w:val="0074159D"/>
    <w:rsid w:val="007416A7"/>
    <w:rsid w:val="007454C5"/>
    <w:rsid w:val="00753429"/>
    <w:rsid w:val="007849C0"/>
    <w:rsid w:val="00787E79"/>
    <w:rsid w:val="00795F72"/>
    <w:rsid w:val="007A0A05"/>
    <w:rsid w:val="007B677F"/>
    <w:rsid w:val="007B79EE"/>
    <w:rsid w:val="007C5969"/>
    <w:rsid w:val="007D0686"/>
    <w:rsid w:val="007E3179"/>
    <w:rsid w:val="007F7D23"/>
    <w:rsid w:val="00816688"/>
    <w:rsid w:val="00825B1B"/>
    <w:rsid w:val="00836DA5"/>
    <w:rsid w:val="00852BD4"/>
    <w:rsid w:val="008539D0"/>
    <w:rsid w:val="008614A5"/>
    <w:rsid w:val="008659D3"/>
    <w:rsid w:val="00866B64"/>
    <w:rsid w:val="008A1215"/>
    <w:rsid w:val="008A7559"/>
    <w:rsid w:val="008A772D"/>
    <w:rsid w:val="008A78E8"/>
    <w:rsid w:val="008C2975"/>
    <w:rsid w:val="008C6F09"/>
    <w:rsid w:val="008E035B"/>
    <w:rsid w:val="008E6D06"/>
    <w:rsid w:val="00917026"/>
    <w:rsid w:val="00927F78"/>
    <w:rsid w:val="009363E3"/>
    <w:rsid w:val="00944B67"/>
    <w:rsid w:val="00956EB0"/>
    <w:rsid w:val="00965FD8"/>
    <w:rsid w:val="009662B1"/>
    <w:rsid w:val="00971C92"/>
    <w:rsid w:val="0097230A"/>
    <w:rsid w:val="0097432C"/>
    <w:rsid w:val="00974C22"/>
    <w:rsid w:val="009826DD"/>
    <w:rsid w:val="0098318B"/>
    <w:rsid w:val="00987A13"/>
    <w:rsid w:val="009A0F1D"/>
    <w:rsid w:val="009A135E"/>
    <w:rsid w:val="009A4104"/>
    <w:rsid w:val="009C0007"/>
    <w:rsid w:val="009D36EF"/>
    <w:rsid w:val="009E5831"/>
    <w:rsid w:val="009E6228"/>
    <w:rsid w:val="009F3B77"/>
    <w:rsid w:val="00A1124B"/>
    <w:rsid w:val="00A16A8C"/>
    <w:rsid w:val="00A17EDB"/>
    <w:rsid w:val="00A26F13"/>
    <w:rsid w:val="00A37288"/>
    <w:rsid w:val="00A414BC"/>
    <w:rsid w:val="00A41D69"/>
    <w:rsid w:val="00A442ED"/>
    <w:rsid w:val="00A448FE"/>
    <w:rsid w:val="00A5057E"/>
    <w:rsid w:val="00A64672"/>
    <w:rsid w:val="00A654D5"/>
    <w:rsid w:val="00A820F0"/>
    <w:rsid w:val="00A8784E"/>
    <w:rsid w:val="00AA2858"/>
    <w:rsid w:val="00AD0FCC"/>
    <w:rsid w:val="00AD125C"/>
    <w:rsid w:val="00AD7711"/>
    <w:rsid w:val="00AE243B"/>
    <w:rsid w:val="00B12B07"/>
    <w:rsid w:val="00B14375"/>
    <w:rsid w:val="00B20BD8"/>
    <w:rsid w:val="00B53FE2"/>
    <w:rsid w:val="00B66C11"/>
    <w:rsid w:val="00B7263C"/>
    <w:rsid w:val="00B85547"/>
    <w:rsid w:val="00B94C47"/>
    <w:rsid w:val="00BB1DD9"/>
    <w:rsid w:val="00BC14D0"/>
    <w:rsid w:val="00BD7337"/>
    <w:rsid w:val="00BE7483"/>
    <w:rsid w:val="00BF5F3E"/>
    <w:rsid w:val="00C31F28"/>
    <w:rsid w:val="00C34252"/>
    <w:rsid w:val="00C51D4C"/>
    <w:rsid w:val="00C550FC"/>
    <w:rsid w:val="00C57768"/>
    <w:rsid w:val="00C60572"/>
    <w:rsid w:val="00C866EB"/>
    <w:rsid w:val="00C95CF5"/>
    <w:rsid w:val="00C96AF0"/>
    <w:rsid w:val="00CA4109"/>
    <w:rsid w:val="00CA4A08"/>
    <w:rsid w:val="00CA6C1F"/>
    <w:rsid w:val="00CA7DB3"/>
    <w:rsid w:val="00CB09F6"/>
    <w:rsid w:val="00CE3AD5"/>
    <w:rsid w:val="00CE617B"/>
    <w:rsid w:val="00CF5887"/>
    <w:rsid w:val="00D010D9"/>
    <w:rsid w:val="00D0338E"/>
    <w:rsid w:val="00D13F7F"/>
    <w:rsid w:val="00D14397"/>
    <w:rsid w:val="00D3229A"/>
    <w:rsid w:val="00D4257D"/>
    <w:rsid w:val="00D446F2"/>
    <w:rsid w:val="00D6231A"/>
    <w:rsid w:val="00D66EAD"/>
    <w:rsid w:val="00D677C4"/>
    <w:rsid w:val="00D7200A"/>
    <w:rsid w:val="00D77501"/>
    <w:rsid w:val="00D84AF4"/>
    <w:rsid w:val="00DA5F95"/>
    <w:rsid w:val="00DA6644"/>
    <w:rsid w:val="00DC5466"/>
    <w:rsid w:val="00DD0AD3"/>
    <w:rsid w:val="00DE0207"/>
    <w:rsid w:val="00DE1440"/>
    <w:rsid w:val="00DE541D"/>
    <w:rsid w:val="00E005A6"/>
    <w:rsid w:val="00E11905"/>
    <w:rsid w:val="00E135A3"/>
    <w:rsid w:val="00E23145"/>
    <w:rsid w:val="00E4148C"/>
    <w:rsid w:val="00E51A92"/>
    <w:rsid w:val="00E52CE1"/>
    <w:rsid w:val="00E53856"/>
    <w:rsid w:val="00E731EC"/>
    <w:rsid w:val="00E853C5"/>
    <w:rsid w:val="00EA0DBE"/>
    <w:rsid w:val="00EC71AD"/>
    <w:rsid w:val="00ED3127"/>
    <w:rsid w:val="00ED3ACB"/>
    <w:rsid w:val="00ED4C42"/>
    <w:rsid w:val="00EE6118"/>
    <w:rsid w:val="00F31064"/>
    <w:rsid w:val="00F45D50"/>
    <w:rsid w:val="00F4632F"/>
    <w:rsid w:val="00F752E1"/>
    <w:rsid w:val="00F85675"/>
    <w:rsid w:val="00F86C9A"/>
    <w:rsid w:val="00F90B97"/>
    <w:rsid w:val="00F9720A"/>
    <w:rsid w:val="00FB0437"/>
    <w:rsid w:val="00FC4CE4"/>
    <w:rsid w:val="00FC5438"/>
    <w:rsid w:val="00FD1E3B"/>
    <w:rsid w:val="00FE1109"/>
    <w:rsid w:val="00FE20E9"/>
    <w:rsid w:val="00FE2D64"/>
    <w:rsid w:val="00FE4865"/>
    <w:rsid w:val="00FF6479"/>
    <w:rsid w:val="00FF65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144A5"/>
  <w15:docId w15:val="{711B66C9-C6D0-449B-BEDC-672DE77E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3B"/>
    <w:rPr>
      <w:lang w:eastAsia="ja-JP"/>
    </w:rPr>
  </w:style>
  <w:style w:type="paragraph" w:styleId="Heading1">
    <w:name w:val="heading 1"/>
    <w:basedOn w:val="Normal"/>
    <w:next w:val="Normal"/>
    <w:link w:val="Heading1Char"/>
    <w:uiPriority w:val="9"/>
    <w:qFormat/>
    <w:rsid w:val="009F3B77"/>
    <w:pPr>
      <w:keepLines/>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E731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92"/>
    <w:pPr>
      <w:widowControl w:val="0"/>
      <w:autoSpaceDE w:val="0"/>
      <w:autoSpaceDN w:val="0"/>
      <w:adjustRightInd w:val="0"/>
    </w:pPr>
    <w:rPr>
      <w:rFonts w:ascii="Times New Roman" w:hAnsi="Times New Roman" w:cs="Times New Roman"/>
      <w:lang w:eastAsia="en-US"/>
    </w:rPr>
  </w:style>
  <w:style w:type="character" w:styleId="Hyperlink">
    <w:name w:val="Hyperlink"/>
    <w:basedOn w:val="DefaultParagraphFont"/>
    <w:uiPriority w:val="99"/>
    <w:unhideWhenUsed/>
    <w:rsid w:val="0029696D"/>
    <w:rPr>
      <w:color w:val="0000FF" w:themeColor="hyperlink"/>
      <w:u w:val="single"/>
    </w:rPr>
  </w:style>
  <w:style w:type="paragraph" w:styleId="BalloonText">
    <w:name w:val="Balloon Text"/>
    <w:basedOn w:val="Normal"/>
    <w:link w:val="BalloonTextChar"/>
    <w:uiPriority w:val="99"/>
    <w:semiHidden/>
    <w:unhideWhenUsed/>
    <w:rsid w:val="008539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D0"/>
    <w:rPr>
      <w:rFonts w:ascii="Lucida Grande" w:hAnsi="Lucida Grande" w:cs="Lucida Grande"/>
      <w:sz w:val="18"/>
      <w:szCs w:val="18"/>
      <w:lang w:eastAsia="ja-JP"/>
    </w:rPr>
  </w:style>
  <w:style w:type="paragraph" w:styleId="TOCHeading">
    <w:name w:val="TOC Heading"/>
    <w:basedOn w:val="Heading1"/>
    <w:next w:val="Normal"/>
    <w:uiPriority w:val="39"/>
    <w:unhideWhenUsed/>
    <w:qFormat/>
    <w:rsid w:val="004E2105"/>
    <w:pPr>
      <w:spacing w:before="480" w:line="276" w:lineRule="auto"/>
      <w:outlineLvl w:val="9"/>
    </w:pPr>
    <w:rPr>
      <w:color w:val="365F91" w:themeColor="accent1" w:themeShade="BF"/>
      <w:sz w:val="28"/>
      <w:szCs w:val="28"/>
      <w:lang w:eastAsia="en-US"/>
    </w:rPr>
  </w:style>
  <w:style w:type="character" w:customStyle="1" w:styleId="Heading1Char">
    <w:name w:val="Heading 1 Char"/>
    <w:basedOn w:val="DefaultParagraphFont"/>
    <w:link w:val="Heading1"/>
    <w:uiPriority w:val="9"/>
    <w:rsid w:val="009F3B77"/>
    <w:rPr>
      <w:rFonts w:asciiTheme="majorHAnsi" w:eastAsiaTheme="majorEastAsia" w:hAnsiTheme="majorHAnsi" w:cstheme="majorBidi"/>
      <w:b/>
      <w:bCs/>
      <w:color w:val="345A8A" w:themeColor="accent1" w:themeShade="B5"/>
      <w:sz w:val="32"/>
      <w:szCs w:val="32"/>
      <w:lang w:eastAsia="ja-JP"/>
    </w:rPr>
  </w:style>
  <w:style w:type="paragraph" w:styleId="TOC1">
    <w:name w:val="toc 1"/>
    <w:basedOn w:val="Normal"/>
    <w:next w:val="Normal"/>
    <w:autoRedefine/>
    <w:uiPriority w:val="39"/>
    <w:unhideWhenUsed/>
    <w:rsid w:val="004E2105"/>
    <w:pPr>
      <w:spacing w:before="120"/>
    </w:pPr>
    <w:rPr>
      <w:b/>
    </w:rPr>
  </w:style>
  <w:style w:type="paragraph" w:styleId="TOC2">
    <w:name w:val="toc 2"/>
    <w:basedOn w:val="Normal"/>
    <w:next w:val="Normal"/>
    <w:autoRedefine/>
    <w:uiPriority w:val="39"/>
    <w:semiHidden/>
    <w:unhideWhenUsed/>
    <w:rsid w:val="004E2105"/>
    <w:pPr>
      <w:ind w:left="240"/>
    </w:pPr>
    <w:rPr>
      <w:b/>
      <w:sz w:val="22"/>
      <w:szCs w:val="22"/>
    </w:rPr>
  </w:style>
  <w:style w:type="paragraph" w:styleId="TOC3">
    <w:name w:val="toc 3"/>
    <w:basedOn w:val="Normal"/>
    <w:next w:val="Normal"/>
    <w:autoRedefine/>
    <w:uiPriority w:val="39"/>
    <w:semiHidden/>
    <w:unhideWhenUsed/>
    <w:rsid w:val="004E2105"/>
    <w:pPr>
      <w:ind w:left="480"/>
    </w:pPr>
    <w:rPr>
      <w:sz w:val="22"/>
      <w:szCs w:val="22"/>
    </w:rPr>
  </w:style>
  <w:style w:type="paragraph" w:styleId="TOC4">
    <w:name w:val="toc 4"/>
    <w:basedOn w:val="Normal"/>
    <w:next w:val="Normal"/>
    <w:autoRedefine/>
    <w:uiPriority w:val="39"/>
    <w:semiHidden/>
    <w:unhideWhenUsed/>
    <w:rsid w:val="004E2105"/>
    <w:pPr>
      <w:ind w:left="720"/>
    </w:pPr>
    <w:rPr>
      <w:sz w:val="20"/>
      <w:szCs w:val="20"/>
    </w:rPr>
  </w:style>
  <w:style w:type="paragraph" w:styleId="TOC5">
    <w:name w:val="toc 5"/>
    <w:basedOn w:val="Normal"/>
    <w:next w:val="Normal"/>
    <w:autoRedefine/>
    <w:uiPriority w:val="39"/>
    <w:semiHidden/>
    <w:unhideWhenUsed/>
    <w:rsid w:val="004E2105"/>
    <w:pPr>
      <w:ind w:left="960"/>
    </w:pPr>
    <w:rPr>
      <w:sz w:val="20"/>
      <w:szCs w:val="20"/>
    </w:rPr>
  </w:style>
  <w:style w:type="paragraph" w:styleId="TOC6">
    <w:name w:val="toc 6"/>
    <w:basedOn w:val="Normal"/>
    <w:next w:val="Normal"/>
    <w:autoRedefine/>
    <w:uiPriority w:val="39"/>
    <w:semiHidden/>
    <w:unhideWhenUsed/>
    <w:rsid w:val="004E2105"/>
    <w:pPr>
      <w:ind w:left="1200"/>
    </w:pPr>
    <w:rPr>
      <w:sz w:val="20"/>
      <w:szCs w:val="20"/>
    </w:rPr>
  </w:style>
  <w:style w:type="paragraph" w:styleId="TOC7">
    <w:name w:val="toc 7"/>
    <w:basedOn w:val="Normal"/>
    <w:next w:val="Normal"/>
    <w:autoRedefine/>
    <w:uiPriority w:val="39"/>
    <w:semiHidden/>
    <w:unhideWhenUsed/>
    <w:rsid w:val="004E2105"/>
    <w:pPr>
      <w:ind w:left="1440"/>
    </w:pPr>
    <w:rPr>
      <w:sz w:val="20"/>
      <w:szCs w:val="20"/>
    </w:rPr>
  </w:style>
  <w:style w:type="paragraph" w:styleId="TOC8">
    <w:name w:val="toc 8"/>
    <w:basedOn w:val="Normal"/>
    <w:next w:val="Normal"/>
    <w:autoRedefine/>
    <w:uiPriority w:val="39"/>
    <w:semiHidden/>
    <w:unhideWhenUsed/>
    <w:rsid w:val="004E2105"/>
    <w:pPr>
      <w:ind w:left="1680"/>
    </w:pPr>
    <w:rPr>
      <w:sz w:val="20"/>
      <w:szCs w:val="20"/>
    </w:rPr>
  </w:style>
  <w:style w:type="paragraph" w:styleId="TOC9">
    <w:name w:val="toc 9"/>
    <w:basedOn w:val="Normal"/>
    <w:next w:val="Normal"/>
    <w:autoRedefine/>
    <w:uiPriority w:val="39"/>
    <w:semiHidden/>
    <w:unhideWhenUsed/>
    <w:rsid w:val="004E2105"/>
    <w:pPr>
      <w:ind w:left="1920"/>
    </w:pPr>
    <w:rPr>
      <w:sz w:val="20"/>
      <w:szCs w:val="20"/>
    </w:rPr>
  </w:style>
  <w:style w:type="paragraph" w:styleId="Header">
    <w:name w:val="header"/>
    <w:basedOn w:val="Normal"/>
    <w:link w:val="HeaderChar"/>
    <w:uiPriority w:val="99"/>
    <w:unhideWhenUsed/>
    <w:rsid w:val="009F3B77"/>
    <w:pPr>
      <w:tabs>
        <w:tab w:val="center" w:pos="4320"/>
        <w:tab w:val="right" w:pos="8640"/>
      </w:tabs>
    </w:pPr>
  </w:style>
  <w:style w:type="character" w:customStyle="1" w:styleId="HeaderChar">
    <w:name w:val="Header Char"/>
    <w:basedOn w:val="DefaultParagraphFont"/>
    <w:link w:val="Header"/>
    <w:uiPriority w:val="99"/>
    <w:rsid w:val="009F3B77"/>
    <w:rPr>
      <w:lang w:eastAsia="ja-JP"/>
    </w:rPr>
  </w:style>
  <w:style w:type="paragraph" w:styleId="Footer">
    <w:name w:val="footer"/>
    <w:basedOn w:val="Normal"/>
    <w:link w:val="FooterChar"/>
    <w:uiPriority w:val="99"/>
    <w:unhideWhenUsed/>
    <w:rsid w:val="009F3B77"/>
    <w:pPr>
      <w:tabs>
        <w:tab w:val="center" w:pos="4320"/>
        <w:tab w:val="right" w:pos="8640"/>
      </w:tabs>
    </w:pPr>
  </w:style>
  <w:style w:type="character" w:customStyle="1" w:styleId="FooterChar">
    <w:name w:val="Footer Char"/>
    <w:basedOn w:val="DefaultParagraphFont"/>
    <w:link w:val="Footer"/>
    <w:uiPriority w:val="99"/>
    <w:rsid w:val="009F3B77"/>
    <w:rPr>
      <w:lang w:eastAsia="ja-JP"/>
    </w:rPr>
  </w:style>
  <w:style w:type="character" w:styleId="PageNumber">
    <w:name w:val="page number"/>
    <w:basedOn w:val="DefaultParagraphFont"/>
    <w:uiPriority w:val="99"/>
    <w:semiHidden/>
    <w:unhideWhenUsed/>
    <w:rsid w:val="009F3B77"/>
  </w:style>
  <w:style w:type="character" w:styleId="FollowedHyperlink">
    <w:name w:val="FollowedHyperlink"/>
    <w:basedOn w:val="DefaultParagraphFont"/>
    <w:uiPriority w:val="99"/>
    <w:semiHidden/>
    <w:unhideWhenUsed/>
    <w:rsid w:val="008A772D"/>
    <w:rPr>
      <w:color w:val="800080" w:themeColor="followedHyperlink"/>
      <w:u w:val="single"/>
    </w:rPr>
  </w:style>
  <w:style w:type="character" w:styleId="IntenseEmphasis">
    <w:name w:val="Intense Emphasis"/>
    <w:basedOn w:val="DefaultParagraphFont"/>
    <w:uiPriority w:val="21"/>
    <w:qFormat/>
    <w:rsid w:val="00027188"/>
    <w:rPr>
      <w:i/>
      <w:iCs/>
      <w:color w:val="4F81BD" w:themeColor="accent1"/>
    </w:rPr>
  </w:style>
  <w:style w:type="paragraph" w:styleId="NormalWeb">
    <w:name w:val="Normal (Web)"/>
    <w:basedOn w:val="Normal"/>
    <w:uiPriority w:val="99"/>
    <w:unhideWhenUsed/>
    <w:rsid w:val="00176D3F"/>
    <w:pPr>
      <w:spacing w:before="100" w:beforeAutospacing="1" w:after="100" w:afterAutospacing="1"/>
    </w:pPr>
    <w:rPr>
      <w:rFonts w:ascii="Times New Roman" w:eastAsia="Times New Roman" w:hAnsi="Times New Roman" w:cs="Times New Roman"/>
      <w:lang w:eastAsia="en-US"/>
    </w:rPr>
  </w:style>
  <w:style w:type="character" w:customStyle="1" w:styleId="UnresolvedMention1">
    <w:name w:val="Unresolved Mention1"/>
    <w:basedOn w:val="DefaultParagraphFont"/>
    <w:uiPriority w:val="99"/>
    <w:semiHidden/>
    <w:unhideWhenUsed/>
    <w:rsid w:val="000040D0"/>
    <w:rPr>
      <w:color w:val="605E5C"/>
      <w:shd w:val="clear" w:color="auto" w:fill="E1DFDD"/>
    </w:rPr>
  </w:style>
  <w:style w:type="character" w:customStyle="1" w:styleId="fontstyle01">
    <w:name w:val="fontstyle01"/>
    <w:basedOn w:val="DefaultParagraphFont"/>
    <w:rsid w:val="00604941"/>
    <w:rPr>
      <w:rFonts w:ascii="TimesNewRomanPSMT" w:hAnsi="TimesNewRomanPSMT" w:hint="default"/>
      <w:b w:val="0"/>
      <w:bCs w:val="0"/>
      <w:i w:val="0"/>
      <w:iCs w:val="0"/>
      <w:color w:val="000000"/>
      <w:sz w:val="24"/>
      <w:szCs w:val="24"/>
    </w:rPr>
  </w:style>
  <w:style w:type="character" w:styleId="Emphasis">
    <w:name w:val="Emphasis"/>
    <w:basedOn w:val="DefaultParagraphFont"/>
    <w:uiPriority w:val="20"/>
    <w:qFormat/>
    <w:rsid w:val="00C96AF0"/>
    <w:rPr>
      <w:i/>
      <w:iCs/>
    </w:rPr>
  </w:style>
  <w:style w:type="character" w:styleId="CommentReference">
    <w:name w:val="annotation reference"/>
    <w:basedOn w:val="DefaultParagraphFont"/>
    <w:uiPriority w:val="99"/>
    <w:semiHidden/>
    <w:unhideWhenUsed/>
    <w:rsid w:val="00C866EB"/>
    <w:rPr>
      <w:sz w:val="16"/>
      <w:szCs w:val="16"/>
    </w:rPr>
  </w:style>
  <w:style w:type="paragraph" w:styleId="CommentText">
    <w:name w:val="annotation text"/>
    <w:basedOn w:val="Normal"/>
    <w:link w:val="CommentTextChar"/>
    <w:uiPriority w:val="99"/>
    <w:semiHidden/>
    <w:unhideWhenUsed/>
    <w:rsid w:val="00C866EB"/>
    <w:rPr>
      <w:sz w:val="20"/>
      <w:szCs w:val="20"/>
    </w:rPr>
  </w:style>
  <w:style w:type="character" w:customStyle="1" w:styleId="CommentTextChar">
    <w:name w:val="Comment Text Char"/>
    <w:basedOn w:val="DefaultParagraphFont"/>
    <w:link w:val="CommentText"/>
    <w:uiPriority w:val="99"/>
    <w:semiHidden/>
    <w:rsid w:val="00C866EB"/>
    <w:rPr>
      <w:sz w:val="20"/>
      <w:szCs w:val="20"/>
      <w:lang w:eastAsia="ja-JP"/>
    </w:rPr>
  </w:style>
  <w:style w:type="paragraph" w:styleId="CommentSubject">
    <w:name w:val="annotation subject"/>
    <w:basedOn w:val="CommentText"/>
    <w:next w:val="CommentText"/>
    <w:link w:val="CommentSubjectChar"/>
    <w:uiPriority w:val="99"/>
    <w:semiHidden/>
    <w:unhideWhenUsed/>
    <w:rsid w:val="00C866EB"/>
    <w:rPr>
      <w:b/>
      <w:bCs/>
    </w:rPr>
  </w:style>
  <w:style w:type="character" w:customStyle="1" w:styleId="CommentSubjectChar">
    <w:name w:val="Comment Subject Char"/>
    <w:basedOn w:val="CommentTextChar"/>
    <w:link w:val="CommentSubject"/>
    <w:uiPriority w:val="99"/>
    <w:semiHidden/>
    <w:rsid w:val="00C866EB"/>
    <w:rPr>
      <w:b/>
      <w:bCs/>
      <w:sz w:val="20"/>
      <w:szCs w:val="20"/>
      <w:lang w:eastAsia="ja-JP"/>
    </w:rPr>
  </w:style>
  <w:style w:type="character" w:customStyle="1" w:styleId="Heading4Char">
    <w:name w:val="Heading 4 Char"/>
    <w:basedOn w:val="DefaultParagraphFont"/>
    <w:link w:val="Heading4"/>
    <w:uiPriority w:val="9"/>
    <w:semiHidden/>
    <w:rsid w:val="00E731EC"/>
    <w:rPr>
      <w:rFonts w:asciiTheme="majorHAnsi" w:eastAsiaTheme="majorEastAsia" w:hAnsiTheme="majorHAnsi" w:cstheme="majorBidi"/>
      <w:i/>
      <w:iCs/>
      <w:color w:val="365F91" w:themeColor="accent1" w:themeShade="BF"/>
      <w:lang w:eastAsia="ja-JP"/>
    </w:rPr>
  </w:style>
  <w:style w:type="character" w:styleId="Strong">
    <w:name w:val="Strong"/>
    <w:basedOn w:val="DefaultParagraphFont"/>
    <w:uiPriority w:val="22"/>
    <w:qFormat/>
    <w:rsid w:val="00E731EC"/>
    <w:rPr>
      <w:b/>
      <w:bCs/>
    </w:rPr>
  </w:style>
  <w:style w:type="paragraph" w:styleId="Revision">
    <w:name w:val="Revision"/>
    <w:hidden/>
    <w:uiPriority w:val="99"/>
    <w:semiHidden/>
    <w:rsid w:val="001A428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670">
      <w:bodyDiv w:val="1"/>
      <w:marLeft w:val="0"/>
      <w:marRight w:val="0"/>
      <w:marTop w:val="0"/>
      <w:marBottom w:val="0"/>
      <w:divBdr>
        <w:top w:val="none" w:sz="0" w:space="0" w:color="auto"/>
        <w:left w:val="none" w:sz="0" w:space="0" w:color="auto"/>
        <w:bottom w:val="none" w:sz="0" w:space="0" w:color="auto"/>
        <w:right w:val="none" w:sz="0" w:space="0" w:color="auto"/>
      </w:divBdr>
      <w:divsChild>
        <w:div w:id="13514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1536">
              <w:marLeft w:val="360"/>
              <w:marRight w:val="360"/>
              <w:marTop w:val="0"/>
              <w:marBottom w:val="0"/>
              <w:divBdr>
                <w:top w:val="none" w:sz="0" w:space="0" w:color="auto"/>
                <w:left w:val="none" w:sz="0" w:space="0" w:color="auto"/>
                <w:bottom w:val="none" w:sz="0" w:space="0" w:color="auto"/>
                <w:right w:val="none" w:sz="0" w:space="0" w:color="auto"/>
              </w:divBdr>
              <w:divsChild>
                <w:div w:id="493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3740">
      <w:bodyDiv w:val="1"/>
      <w:marLeft w:val="0"/>
      <w:marRight w:val="0"/>
      <w:marTop w:val="0"/>
      <w:marBottom w:val="0"/>
      <w:divBdr>
        <w:top w:val="none" w:sz="0" w:space="0" w:color="auto"/>
        <w:left w:val="none" w:sz="0" w:space="0" w:color="auto"/>
        <w:bottom w:val="none" w:sz="0" w:space="0" w:color="auto"/>
        <w:right w:val="none" w:sz="0" w:space="0" w:color="auto"/>
      </w:divBdr>
    </w:div>
    <w:div w:id="792479311">
      <w:bodyDiv w:val="1"/>
      <w:marLeft w:val="0"/>
      <w:marRight w:val="0"/>
      <w:marTop w:val="0"/>
      <w:marBottom w:val="0"/>
      <w:divBdr>
        <w:top w:val="none" w:sz="0" w:space="0" w:color="auto"/>
        <w:left w:val="none" w:sz="0" w:space="0" w:color="auto"/>
        <w:bottom w:val="none" w:sz="0" w:space="0" w:color="auto"/>
        <w:right w:val="none" w:sz="0" w:space="0" w:color="auto"/>
      </w:divBdr>
      <w:divsChild>
        <w:div w:id="1976596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060298">
              <w:marLeft w:val="360"/>
              <w:marRight w:val="360"/>
              <w:marTop w:val="0"/>
              <w:marBottom w:val="0"/>
              <w:divBdr>
                <w:top w:val="none" w:sz="0" w:space="0" w:color="auto"/>
                <w:left w:val="none" w:sz="0" w:space="0" w:color="auto"/>
                <w:bottom w:val="none" w:sz="0" w:space="0" w:color="auto"/>
                <w:right w:val="none" w:sz="0" w:space="0" w:color="auto"/>
              </w:divBdr>
              <w:divsChild>
                <w:div w:id="17937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0551">
      <w:bodyDiv w:val="1"/>
      <w:marLeft w:val="0"/>
      <w:marRight w:val="0"/>
      <w:marTop w:val="0"/>
      <w:marBottom w:val="0"/>
      <w:divBdr>
        <w:top w:val="none" w:sz="0" w:space="0" w:color="auto"/>
        <w:left w:val="none" w:sz="0" w:space="0" w:color="auto"/>
        <w:bottom w:val="none" w:sz="0" w:space="0" w:color="auto"/>
        <w:right w:val="none" w:sz="0" w:space="0" w:color="auto"/>
      </w:divBdr>
    </w:div>
    <w:div w:id="1309820891">
      <w:bodyDiv w:val="1"/>
      <w:marLeft w:val="0"/>
      <w:marRight w:val="0"/>
      <w:marTop w:val="0"/>
      <w:marBottom w:val="0"/>
      <w:divBdr>
        <w:top w:val="none" w:sz="0" w:space="0" w:color="auto"/>
        <w:left w:val="none" w:sz="0" w:space="0" w:color="auto"/>
        <w:bottom w:val="none" w:sz="0" w:space="0" w:color="auto"/>
        <w:right w:val="none" w:sz="0" w:space="0" w:color="auto"/>
      </w:divBdr>
    </w:div>
    <w:div w:id="1329554578">
      <w:bodyDiv w:val="1"/>
      <w:marLeft w:val="0"/>
      <w:marRight w:val="0"/>
      <w:marTop w:val="0"/>
      <w:marBottom w:val="0"/>
      <w:divBdr>
        <w:top w:val="none" w:sz="0" w:space="0" w:color="auto"/>
        <w:left w:val="none" w:sz="0" w:space="0" w:color="auto"/>
        <w:bottom w:val="none" w:sz="0" w:space="0" w:color="auto"/>
        <w:right w:val="none" w:sz="0" w:space="0" w:color="auto"/>
      </w:divBdr>
      <w:divsChild>
        <w:div w:id="2119711153">
          <w:marLeft w:val="0"/>
          <w:marRight w:val="0"/>
          <w:marTop w:val="0"/>
          <w:marBottom w:val="0"/>
          <w:divBdr>
            <w:top w:val="none" w:sz="0" w:space="0" w:color="auto"/>
            <w:left w:val="none" w:sz="0" w:space="0" w:color="auto"/>
            <w:bottom w:val="none" w:sz="0" w:space="0" w:color="auto"/>
            <w:right w:val="none" w:sz="0" w:space="0" w:color="auto"/>
          </w:divBdr>
        </w:div>
        <w:div w:id="1330715725">
          <w:marLeft w:val="0"/>
          <w:marRight w:val="0"/>
          <w:marTop w:val="0"/>
          <w:marBottom w:val="0"/>
          <w:divBdr>
            <w:top w:val="none" w:sz="0" w:space="0" w:color="auto"/>
            <w:left w:val="none" w:sz="0" w:space="0" w:color="auto"/>
            <w:bottom w:val="none" w:sz="0" w:space="0" w:color="auto"/>
            <w:right w:val="none" w:sz="0" w:space="0" w:color="auto"/>
          </w:divBdr>
        </w:div>
      </w:divsChild>
    </w:div>
    <w:div w:id="1336376196">
      <w:bodyDiv w:val="1"/>
      <w:marLeft w:val="0"/>
      <w:marRight w:val="0"/>
      <w:marTop w:val="0"/>
      <w:marBottom w:val="0"/>
      <w:divBdr>
        <w:top w:val="none" w:sz="0" w:space="0" w:color="auto"/>
        <w:left w:val="none" w:sz="0" w:space="0" w:color="auto"/>
        <w:bottom w:val="none" w:sz="0" w:space="0" w:color="auto"/>
        <w:right w:val="none" w:sz="0" w:space="0" w:color="auto"/>
      </w:divBdr>
    </w:div>
    <w:div w:id="1461604345">
      <w:bodyDiv w:val="1"/>
      <w:marLeft w:val="0"/>
      <w:marRight w:val="0"/>
      <w:marTop w:val="0"/>
      <w:marBottom w:val="0"/>
      <w:divBdr>
        <w:top w:val="none" w:sz="0" w:space="0" w:color="auto"/>
        <w:left w:val="none" w:sz="0" w:space="0" w:color="auto"/>
        <w:bottom w:val="none" w:sz="0" w:space="0" w:color="auto"/>
        <w:right w:val="none" w:sz="0" w:space="0" w:color="auto"/>
      </w:divBdr>
    </w:div>
    <w:div w:id="1517844357">
      <w:bodyDiv w:val="1"/>
      <w:marLeft w:val="0"/>
      <w:marRight w:val="0"/>
      <w:marTop w:val="0"/>
      <w:marBottom w:val="0"/>
      <w:divBdr>
        <w:top w:val="none" w:sz="0" w:space="0" w:color="auto"/>
        <w:left w:val="none" w:sz="0" w:space="0" w:color="auto"/>
        <w:bottom w:val="none" w:sz="0" w:space="0" w:color="auto"/>
        <w:right w:val="none" w:sz="0" w:space="0" w:color="auto"/>
      </w:divBdr>
    </w:div>
    <w:div w:id="1564364843">
      <w:bodyDiv w:val="1"/>
      <w:marLeft w:val="0"/>
      <w:marRight w:val="0"/>
      <w:marTop w:val="0"/>
      <w:marBottom w:val="0"/>
      <w:divBdr>
        <w:top w:val="none" w:sz="0" w:space="0" w:color="auto"/>
        <w:left w:val="none" w:sz="0" w:space="0" w:color="auto"/>
        <w:bottom w:val="none" w:sz="0" w:space="0" w:color="auto"/>
        <w:right w:val="none" w:sz="0" w:space="0" w:color="auto"/>
      </w:divBdr>
    </w:div>
    <w:div w:id="1620457478">
      <w:bodyDiv w:val="1"/>
      <w:marLeft w:val="0"/>
      <w:marRight w:val="0"/>
      <w:marTop w:val="0"/>
      <w:marBottom w:val="0"/>
      <w:divBdr>
        <w:top w:val="none" w:sz="0" w:space="0" w:color="auto"/>
        <w:left w:val="none" w:sz="0" w:space="0" w:color="auto"/>
        <w:bottom w:val="none" w:sz="0" w:space="0" w:color="auto"/>
        <w:right w:val="none" w:sz="0" w:space="0" w:color="auto"/>
      </w:divBdr>
    </w:div>
    <w:div w:id="1705398067">
      <w:bodyDiv w:val="1"/>
      <w:marLeft w:val="0"/>
      <w:marRight w:val="0"/>
      <w:marTop w:val="0"/>
      <w:marBottom w:val="0"/>
      <w:divBdr>
        <w:top w:val="none" w:sz="0" w:space="0" w:color="auto"/>
        <w:left w:val="none" w:sz="0" w:space="0" w:color="auto"/>
        <w:bottom w:val="none" w:sz="0" w:space="0" w:color="auto"/>
        <w:right w:val="none" w:sz="0" w:space="0" w:color="auto"/>
      </w:divBdr>
    </w:div>
    <w:div w:id="1764258887">
      <w:bodyDiv w:val="1"/>
      <w:marLeft w:val="0"/>
      <w:marRight w:val="0"/>
      <w:marTop w:val="0"/>
      <w:marBottom w:val="0"/>
      <w:divBdr>
        <w:top w:val="none" w:sz="0" w:space="0" w:color="auto"/>
        <w:left w:val="none" w:sz="0" w:space="0" w:color="auto"/>
        <w:bottom w:val="none" w:sz="0" w:space="0" w:color="auto"/>
        <w:right w:val="none" w:sz="0" w:space="0" w:color="auto"/>
      </w:divBdr>
    </w:div>
    <w:div w:id="2009752550">
      <w:bodyDiv w:val="1"/>
      <w:marLeft w:val="0"/>
      <w:marRight w:val="0"/>
      <w:marTop w:val="0"/>
      <w:marBottom w:val="0"/>
      <w:divBdr>
        <w:top w:val="none" w:sz="0" w:space="0" w:color="auto"/>
        <w:left w:val="none" w:sz="0" w:space="0" w:color="auto"/>
        <w:bottom w:val="none" w:sz="0" w:space="0" w:color="auto"/>
        <w:right w:val="none" w:sz="0" w:space="0" w:color="auto"/>
      </w:divBdr>
    </w:div>
    <w:div w:id="2050059042">
      <w:bodyDiv w:val="1"/>
      <w:marLeft w:val="0"/>
      <w:marRight w:val="0"/>
      <w:marTop w:val="0"/>
      <w:marBottom w:val="0"/>
      <w:divBdr>
        <w:top w:val="none" w:sz="0" w:space="0" w:color="auto"/>
        <w:left w:val="none" w:sz="0" w:space="0" w:color="auto"/>
        <w:bottom w:val="none" w:sz="0" w:space="0" w:color="auto"/>
        <w:right w:val="none" w:sz="0" w:space="0" w:color="auto"/>
      </w:divBdr>
    </w:div>
    <w:div w:id="2076004054">
      <w:bodyDiv w:val="1"/>
      <w:marLeft w:val="0"/>
      <w:marRight w:val="0"/>
      <w:marTop w:val="0"/>
      <w:marBottom w:val="0"/>
      <w:divBdr>
        <w:top w:val="none" w:sz="0" w:space="0" w:color="auto"/>
        <w:left w:val="none" w:sz="0" w:space="0" w:color="auto"/>
        <w:bottom w:val="none" w:sz="0" w:space="0" w:color="auto"/>
        <w:right w:val="none" w:sz="0" w:space="0" w:color="auto"/>
      </w:divBdr>
    </w:div>
    <w:div w:id="214272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spi.elliott.gw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pi@g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0A8C-F5AB-4705-A251-16B84D5C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Hertzfeld</dc:creator>
  <cp:lastModifiedBy>Katherine Neal</cp:lastModifiedBy>
  <cp:revision>3</cp:revision>
  <dcterms:created xsi:type="dcterms:W3CDTF">2022-02-21T18:26:00Z</dcterms:created>
  <dcterms:modified xsi:type="dcterms:W3CDTF">2022-02-21T18:26:00Z</dcterms:modified>
</cp:coreProperties>
</file>